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widowControl w:val="0"/>
        <w:autoSpaceDE w:val="0"/>
        <w:autoSpaceDN w:val="0"/>
        <w:adjustRightInd w:val="0"/>
        <w:spacing w:line="240" w:lineRule="atLeast"/>
        <w:rPr>
          <w:rFonts w:ascii="Arial" w:hAnsi="Arial" w:cs="Arial"/>
          <w:sz w:val="20"/>
        </w:rPr>
      </w:pPr>
    </w:p>
    <w:tbl>
      <w:tblPr>
        <w:tblW w:w="9778" w:type="dxa"/>
        <w:tblLayout w:type="fixed"/>
        <w:tblCellMar>
          <w:left w:w="70" w:type="dxa"/>
          <w:right w:w="70" w:type="dxa"/>
        </w:tblCellMar>
        <w:tblLook w:val="0000" w:firstRow="0" w:lastRow="0" w:firstColumn="0" w:lastColumn="0" w:noHBand="0" w:noVBand="0"/>
      </w:tblPr>
      <w:tblGrid>
        <w:gridCol w:w="1913"/>
        <w:gridCol w:w="2976"/>
        <w:gridCol w:w="2269"/>
        <w:gridCol w:w="2620"/>
      </w:tblGrid>
      <w:tr>
        <w:trPr>
          <w:trHeight w:hRule="exact" w:val="1300"/>
        </w:trPr>
        <w:tc>
          <w:tcPr>
            <w:tcW w:w="1913" w:type="dxa"/>
            <w:tcBorders>
              <w:top w:val="single" w:sz="12" w:space="0" w:color="auto"/>
              <w:left w:val="single" w:sz="12" w:space="0" w:color="auto"/>
            </w:tcBorders>
          </w:tcPr>
          <w:p>
            <w:pPr>
              <w:pStyle w:val="Endnotentext"/>
              <w:rPr>
                <w:rFonts w:ascii="Arial" w:hAnsi="Arial" w:cs="Arial"/>
              </w:rPr>
            </w:pPr>
            <w:r>
              <w:rPr>
                <w:rFonts w:ascii="Arial" w:hAnsi="Arial" w:cs="Arial"/>
              </w:rPr>
              <w:t>Dienststelle</w:t>
            </w:r>
          </w:p>
        </w:tc>
        <w:tc>
          <w:tcPr>
            <w:tcW w:w="7865" w:type="dxa"/>
            <w:gridSpan w:val="3"/>
            <w:tcBorders>
              <w:top w:val="single" w:sz="12" w:space="0" w:color="auto"/>
              <w:right w:val="single" w:sz="12" w:space="0" w:color="auto"/>
            </w:tcBorders>
          </w:tcPr>
          <w:p>
            <w:pPr>
              <w:rPr>
                <w:rFonts w:ascii="Arial" w:hAnsi="Arial" w:cs="Arial"/>
                <w:b/>
                <w:sz w:val="20"/>
              </w:rPr>
            </w:pPr>
          </w:p>
          <w:p>
            <w:pPr>
              <w:rPr>
                <w:rFonts w:ascii="Arial" w:hAnsi="Arial" w:cs="Arial"/>
                <w:b/>
                <w:sz w:val="20"/>
              </w:rPr>
            </w:pPr>
          </w:p>
          <w:p>
            <w:pPr>
              <w:rPr>
                <w:rFonts w:ascii="Arial" w:hAnsi="Arial" w:cs="Arial"/>
                <w:b/>
                <w:sz w:val="20"/>
              </w:rPr>
            </w:pPr>
            <w:r>
              <w:rPr>
                <w:rFonts w:ascii="Arial" w:hAnsi="Arial" w:cs="Arial"/>
                <w:b/>
                <w:sz w:val="20"/>
              </w:rPr>
              <w:t>LK Göttingen, Reinhäuser Landstraße 4, 37083 Göttingen</w:t>
            </w:r>
          </w:p>
          <w:p>
            <w:pPr>
              <w:rPr>
                <w:rFonts w:ascii="Arial" w:hAnsi="Arial" w:cs="Arial"/>
                <w:b/>
                <w:sz w:val="20"/>
              </w:rPr>
            </w:pPr>
          </w:p>
        </w:tc>
      </w:tr>
      <w:tr>
        <w:tc>
          <w:tcPr>
            <w:tcW w:w="1913" w:type="dxa"/>
            <w:tcBorders>
              <w:top w:val="single" w:sz="12" w:space="0" w:color="auto"/>
              <w:left w:val="single" w:sz="12" w:space="0" w:color="auto"/>
              <w:bottom w:val="single" w:sz="12" w:space="0" w:color="auto"/>
            </w:tcBorders>
          </w:tcPr>
          <w:p>
            <w:pPr>
              <w:rPr>
                <w:rFonts w:ascii="Arial" w:hAnsi="Arial" w:cs="Arial"/>
              </w:rPr>
            </w:pPr>
            <w:r>
              <w:rPr>
                <w:rFonts w:ascii="Arial" w:hAnsi="Arial" w:cs="Arial"/>
              </w:rPr>
              <w:t>Nummer/Datum</w:t>
            </w:r>
          </w:p>
          <w:p>
            <w:pPr>
              <w:rPr>
                <w:rFonts w:ascii="Arial" w:hAnsi="Arial" w:cs="Arial"/>
              </w:rPr>
            </w:pPr>
          </w:p>
        </w:tc>
        <w:tc>
          <w:tcPr>
            <w:tcW w:w="7865" w:type="dxa"/>
            <w:gridSpan w:val="3"/>
            <w:tcBorders>
              <w:top w:val="single" w:sz="12" w:space="0" w:color="auto"/>
              <w:bottom w:val="single" w:sz="12" w:space="0" w:color="auto"/>
              <w:right w:val="single" w:sz="12" w:space="0" w:color="auto"/>
            </w:tcBorders>
          </w:tcPr>
          <w:p>
            <w:pPr>
              <w:rPr>
                <w:rFonts w:ascii="Arial" w:hAnsi="Arial" w:cs="Arial"/>
                <w:b/>
                <w:sz w:val="2"/>
              </w:rPr>
            </w:pPr>
          </w:p>
          <w:p>
            <w:pPr>
              <w:rPr>
                <w:rFonts w:ascii="Arial" w:hAnsi="Arial" w:cs="Arial"/>
                <w:b/>
                <w:sz w:val="20"/>
              </w:rPr>
            </w:pPr>
            <w:r>
              <w:rPr>
                <w:rFonts w:ascii="Arial" w:hAnsi="Arial" w:cs="Arial"/>
                <w:b/>
                <w:sz w:val="20"/>
              </w:rPr>
              <w:t>54.22.05-01 (2026) / 14.03.2026</w:t>
            </w:r>
          </w:p>
        </w:tc>
      </w:tr>
      <w:tr>
        <w:trPr>
          <w:trHeight w:hRule="exact" w:val="1012"/>
        </w:trPr>
        <w:tc>
          <w:tcPr>
            <w:tcW w:w="9778" w:type="dxa"/>
            <w:gridSpan w:val="4"/>
          </w:tcPr>
          <w:p>
            <w:pPr>
              <w:spacing w:before="120" w:after="120"/>
              <w:jc w:val="center"/>
              <w:rPr>
                <w:rFonts w:ascii="Arial" w:hAnsi="Arial" w:cs="Arial"/>
                <w:sz w:val="32"/>
              </w:rPr>
            </w:pPr>
            <w:r>
              <w:rPr>
                <w:rFonts w:ascii="Arial" w:hAnsi="Arial" w:cs="Arial"/>
                <w:b/>
                <w:sz w:val="32"/>
              </w:rPr>
              <w:t>Leistungsbeschreibung</w:t>
            </w:r>
          </w:p>
        </w:tc>
      </w:tr>
      <w:tr>
        <w:tc>
          <w:tcPr>
            <w:tcW w:w="4889" w:type="dxa"/>
            <w:gridSpan w:val="2"/>
            <w:tcBorders>
              <w:top w:val="single" w:sz="12" w:space="0" w:color="auto"/>
              <w:left w:val="single" w:sz="12" w:space="0" w:color="auto"/>
            </w:tcBorders>
          </w:tcPr>
          <w:p>
            <w:pPr>
              <w:rPr>
                <w:rFonts w:ascii="Arial" w:hAnsi="Arial" w:cs="Arial"/>
              </w:rPr>
            </w:pPr>
            <w:r>
              <w:rPr>
                <w:rFonts w:ascii="Arial" w:hAnsi="Arial" w:cs="Arial"/>
              </w:rPr>
              <w:t>Bezeichnung der Bauleistung</w:t>
            </w:r>
          </w:p>
        </w:tc>
        <w:tc>
          <w:tcPr>
            <w:tcW w:w="4889" w:type="dxa"/>
            <w:gridSpan w:val="2"/>
            <w:tcBorders>
              <w:top w:val="single" w:sz="12" w:space="0" w:color="auto"/>
              <w:right w:val="single" w:sz="12" w:space="0" w:color="auto"/>
            </w:tcBorders>
          </w:tcPr>
          <w:p>
            <w:pPr>
              <w:rPr>
                <w:rFonts w:ascii="Arial" w:hAnsi="Arial" w:cs="Arial"/>
              </w:rPr>
            </w:pPr>
          </w:p>
        </w:tc>
      </w:tr>
      <w:tr>
        <w:trPr>
          <w:trHeight w:hRule="exact" w:val="2245"/>
        </w:trPr>
        <w:tc>
          <w:tcPr>
            <w:tcW w:w="9778" w:type="dxa"/>
            <w:gridSpan w:val="4"/>
            <w:tcBorders>
              <w:left w:val="single" w:sz="12" w:space="0" w:color="auto"/>
              <w:bottom w:val="single" w:sz="12" w:space="0" w:color="auto"/>
              <w:right w:val="single" w:sz="12" w:space="0" w:color="auto"/>
            </w:tcBorders>
          </w:tcPr>
          <w:p>
            <w:pPr>
              <w:pStyle w:val="berschrift1"/>
              <w:rPr>
                <w:rFonts w:cs="Arial"/>
              </w:rPr>
            </w:pPr>
          </w:p>
          <w:p>
            <w:pPr>
              <w:tabs>
                <w:tab w:val="left" w:pos="2127"/>
              </w:tabs>
              <w:spacing w:line="360" w:lineRule="auto"/>
              <w:jc w:val="center"/>
              <w:rPr>
                <w:rFonts w:ascii="Arial" w:hAnsi="Arial" w:cs="Arial"/>
                <w:b/>
                <w:bCs/>
                <w:sz w:val="20"/>
              </w:rPr>
            </w:pPr>
            <w:r>
              <w:rPr>
                <w:rFonts w:ascii="Arial" w:hAnsi="Arial" w:cs="Arial"/>
                <w:b/>
                <w:bCs/>
                <w:sz w:val="20"/>
              </w:rPr>
              <w:t>Deckenerneuerung Kreisstraße 415,</w:t>
            </w:r>
          </w:p>
          <w:p>
            <w:pPr>
              <w:jc w:val="center"/>
              <w:rPr>
                <w:rFonts w:ascii="Arial" w:hAnsi="Arial" w:cs="Arial"/>
                <w:b/>
                <w:bCs/>
                <w:sz w:val="20"/>
              </w:rPr>
            </w:pPr>
            <w:proofErr w:type="spellStart"/>
            <w:r>
              <w:rPr>
                <w:rFonts w:ascii="Arial" w:hAnsi="Arial" w:cs="Arial"/>
                <w:b/>
                <w:bCs/>
                <w:sz w:val="20"/>
              </w:rPr>
              <w:t>Steina</w:t>
            </w:r>
            <w:proofErr w:type="spellEnd"/>
            <w:r>
              <w:rPr>
                <w:rFonts w:ascii="Arial" w:hAnsi="Arial" w:cs="Arial"/>
                <w:b/>
                <w:bCs/>
                <w:sz w:val="20"/>
              </w:rPr>
              <w:t xml:space="preserve"> – Bad Sachsa</w:t>
            </w:r>
          </w:p>
          <w:p>
            <w:pPr>
              <w:jc w:val="center"/>
              <w:rPr>
                <w:rFonts w:ascii="Arial" w:hAnsi="Arial" w:cs="Arial"/>
                <w:b/>
                <w:bCs/>
                <w:sz w:val="20"/>
              </w:rPr>
            </w:pPr>
          </w:p>
          <w:p>
            <w:pPr>
              <w:jc w:val="center"/>
              <w:rPr>
                <w:rFonts w:ascii="Arial" w:hAnsi="Arial" w:cs="Arial"/>
                <w:b/>
                <w:bCs/>
                <w:sz w:val="20"/>
              </w:rPr>
            </w:pPr>
          </w:p>
          <w:p>
            <w:pPr>
              <w:jc w:val="center"/>
              <w:rPr>
                <w:rFonts w:ascii="Arial" w:hAnsi="Arial" w:cs="Arial"/>
                <w:b/>
                <w:bCs/>
                <w:sz w:val="20"/>
              </w:rPr>
            </w:pPr>
            <w:r>
              <w:rPr>
                <w:rFonts w:ascii="Arial" w:hAnsi="Arial" w:cs="Arial"/>
                <w:b/>
                <w:bCs/>
                <w:sz w:val="20"/>
              </w:rPr>
              <w:t>Straßenbauarbeiten</w:t>
            </w:r>
          </w:p>
        </w:tc>
      </w:tr>
      <w:tr>
        <w:tc>
          <w:tcPr>
            <w:tcW w:w="7158" w:type="dxa"/>
            <w:gridSpan w:val="3"/>
          </w:tcPr>
          <w:p>
            <w:pPr>
              <w:rPr>
                <w:rFonts w:ascii="Arial" w:hAnsi="Arial" w:cs="Arial"/>
              </w:rPr>
            </w:pPr>
          </w:p>
        </w:tc>
        <w:tc>
          <w:tcPr>
            <w:tcW w:w="2620" w:type="dxa"/>
          </w:tcPr>
          <w:p>
            <w:pPr>
              <w:rPr>
                <w:rFonts w:ascii="Arial" w:hAnsi="Arial" w:cs="Arial"/>
                <w:b/>
              </w:rPr>
            </w:pPr>
          </w:p>
        </w:tc>
      </w:tr>
      <w:tr>
        <w:tc>
          <w:tcPr>
            <w:tcW w:w="7158" w:type="dxa"/>
            <w:gridSpan w:val="3"/>
          </w:tcPr>
          <w:p>
            <w:pPr>
              <w:rPr>
                <w:rFonts w:ascii="Arial" w:hAnsi="Arial" w:cs="Arial"/>
              </w:rPr>
            </w:pPr>
          </w:p>
        </w:tc>
        <w:tc>
          <w:tcPr>
            <w:tcW w:w="2620" w:type="dxa"/>
          </w:tcPr>
          <w:p>
            <w:pPr>
              <w:rPr>
                <w:rFonts w:ascii="Arial" w:hAnsi="Arial" w:cs="Arial"/>
                <w:b/>
              </w:rPr>
            </w:pPr>
          </w:p>
        </w:tc>
      </w:tr>
      <w:tr>
        <w:tc>
          <w:tcPr>
            <w:tcW w:w="7158" w:type="dxa"/>
            <w:gridSpan w:val="3"/>
          </w:tcPr>
          <w:p>
            <w:pPr>
              <w:spacing w:before="240"/>
              <w:rPr>
                <w:rFonts w:ascii="Arial" w:hAnsi="Arial" w:cs="Arial"/>
                <w:b/>
              </w:rPr>
            </w:pPr>
            <w:r>
              <w:rPr>
                <w:rFonts w:ascii="Arial" w:hAnsi="Arial" w:cs="Arial"/>
                <w:b/>
              </w:rPr>
              <w:t>Inhalt</w:t>
            </w:r>
          </w:p>
        </w:tc>
        <w:tc>
          <w:tcPr>
            <w:tcW w:w="2620" w:type="dxa"/>
          </w:tcPr>
          <w:p>
            <w:pPr>
              <w:spacing w:before="120"/>
              <w:jc w:val="center"/>
              <w:rPr>
                <w:rFonts w:ascii="Arial" w:hAnsi="Arial" w:cs="Arial"/>
                <w:b/>
              </w:rPr>
            </w:pPr>
            <w:r>
              <w:rPr>
                <w:rFonts w:ascii="Arial" w:hAnsi="Arial" w:cs="Arial"/>
                <w:b/>
              </w:rPr>
              <w:t>Diese Heftung enthält</w:t>
            </w:r>
          </w:p>
          <w:p>
            <w:pPr>
              <w:spacing w:before="120"/>
              <w:jc w:val="center"/>
              <w:rPr>
                <w:rFonts w:ascii="Arial" w:hAnsi="Arial" w:cs="Arial"/>
                <w:b/>
              </w:rPr>
            </w:pPr>
            <w:r>
              <w:rPr>
                <w:rFonts w:ascii="Arial" w:hAnsi="Arial" w:cs="Arial"/>
                <w:b/>
              </w:rPr>
              <w:t>Seite/Blatt</w:t>
            </w:r>
          </w:p>
        </w:tc>
      </w:tr>
      <w:tr>
        <w:trPr>
          <w:trHeight w:hRule="exact" w:val="580"/>
        </w:trPr>
        <w:tc>
          <w:tcPr>
            <w:tcW w:w="7158" w:type="dxa"/>
            <w:gridSpan w:val="3"/>
          </w:tcPr>
          <w:p>
            <w:pPr>
              <w:spacing w:before="240"/>
              <w:rPr>
                <w:rFonts w:ascii="Arial" w:hAnsi="Arial" w:cs="Arial"/>
                <w:b/>
              </w:rPr>
            </w:pPr>
            <w:r>
              <w:rPr>
                <w:rFonts w:ascii="Arial" w:hAnsi="Arial" w:cs="Arial"/>
                <w:b/>
              </w:rPr>
              <w:t>B</w:t>
            </w:r>
            <w:bookmarkStart w:id="0" w:name="Text4"/>
            <w:r>
              <w:rPr>
                <w:rFonts w:ascii="Arial" w:hAnsi="Arial" w:cs="Arial"/>
                <w:b/>
              </w:rPr>
              <w:t>aubeschreibung</w:t>
            </w:r>
          </w:p>
        </w:tc>
        <w:bookmarkEnd w:id="0"/>
        <w:tc>
          <w:tcPr>
            <w:tcW w:w="2620" w:type="dxa"/>
          </w:tcPr>
          <w:p>
            <w:pPr>
              <w:spacing w:before="240"/>
              <w:jc w:val="center"/>
              <w:rPr>
                <w:rFonts w:ascii="Arial" w:hAnsi="Arial" w:cs="Arial"/>
                <w:b/>
              </w:rPr>
            </w:pPr>
            <w:r>
              <w:rPr>
                <w:rFonts w:ascii="Arial" w:hAnsi="Arial" w:cs="Arial"/>
                <w:b/>
              </w:rPr>
              <w:t>2 - 17</w:t>
            </w:r>
          </w:p>
        </w:tc>
      </w:tr>
      <w:tr>
        <w:trPr>
          <w:trHeight w:hRule="exact" w:val="580"/>
        </w:trPr>
        <w:tc>
          <w:tcPr>
            <w:tcW w:w="7158" w:type="dxa"/>
            <w:gridSpan w:val="3"/>
          </w:tcPr>
          <w:p>
            <w:pPr>
              <w:spacing w:before="240"/>
              <w:rPr>
                <w:rFonts w:ascii="Arial" w:hAnsi="Arial" w:cs="Arial"/>
                <w:b/>
              </w:rPr>
            </w:pPr>
            <w:r>
              <w:rPr>
                <w:rFonts w:ascii="Arial" w:hAnsi="Arial" w:cs="Arial"/>
                <w:b/>
              </w:rPr>
              <w:t>L</w:t>
            </w:r>
            <w:bookmarkStart w:id="1" w:name="Text5"/>
            <w:r>
              <w:rPr>
                <w:rFonts w:ascii="Arial" w:hAnsi="Arial" w:cs="Arial"/>
                <w:b/>
              </w:rPr>
              <w:t>eistungsverzeichnis</w:t>
            </w:r>
          </w:p>
        </w:tc>
        <w:bookmarkEnd w:id="1"/>
        <w:tc>
          <w:tcPr>
            <w:tcW w:w="2620" w:type="dxa"/>
            <w:tcBorders>
              <w:top w:val="single" w:sz="6" w:space="0" w:color="auto"/>
            </w:tcBorders>
          </w:tcPr>
          <w:p>
            <w:pPr>
              <w:spacing w:before="240"/>
              <w:jc w:val="center"/>
              <w:rPr>
                <w:rFonts w:ascii="Arial" w:hAnsi="Arial" w:cs="Arial"/>
                <w:b/>
              </w:rPr>
            </w:pPr>
          </w:p>
        </w:tc>
      </w:tr>
      <w:tr>
        <w:trPr>
          <w:trHeight w:hRule="exact" w:val="580"/>
        </w:trPr>
        <w:tc>
          <w:tcPr>
            <w:tcW w:w="7158" w:type="dxa"/>
            <w:gridSpan w:val="3"/>
          </w:tcPr>
          <w:p>
            <w:pPr>
              <w:spacing w:before="240"/>
              <w:rPr>
                <w:rFonts w:ascii="Arial" w:hAnsi="Arial" w:cs="Arial"/>
              </w:rPr>
            </w:pPr>
            <w:r>
              <w:rPr>
                <w:rFonts w:ascii="Arial" w:hAnsi="Arial" w:cs="Arial"/>
              </w:rPr>
              <w:tab/>
              <w:t>Verzeichnis der verwendeten Leistungsbereiche</w:t>
            </w:r>
          </w:p>
        </w:tc>
        <w:tc>
          <w:tcPr>
            <w:tcW w:w="2620" w:type="dxa"/>
            <w:tcBorders>
              <w:bottom w:val="single" w:sz="6" w:space="0" w:color="auto"/>
            </w:tcBorders>
          </w:tcPr>
          <w:p>
            <w:pPr>
              <w:spacing w:before="240"/>
              <w:jc w:val="center"/>
              <w:rPr>
                <w:rFonts w:ascii="Arial" w:hAnsi="Arial" w:cs="Arial"/>
                <w:b/>
              </w:rPr>
            </w:pPr>
          </w:p>
        </w:tc>
      </w:tr>
      <w:tr>
        <w:trPr>
          <w:trHeight w:hRule="exact" w:val="580"/>
        </w:trPr>
        <w:tc>
          <w:tcPr>
            <w:tcW w:w="7158" w:type="dxa"/>
            <w:gridSpan w:val="3"/>
          </w:tcPr>
          <w:p>
            <w:pPr>
              <w:spacing w:before="240"/>
              <w:rPr>
                <w:rFonts w:ascii="Arial" w:hAnsi="Arial" w:cs="Arial"/>
              </w:rPr>
            </w:pPr>
            <w:r>
              <w:rPr>
                <w:rFonts w:ascii="Arial" w:hAnsi="Arial" w:cs="Arial"/>
              </w:rPr>
              <w:tab/>
              <w:t>Langtext-Verzeichnis</w:t>
            </w:r>
          </w:p>
        </w:tc>
        <w:tc>
          <w:tcPr>
            <w:tcW w:w="2620" w:type="dxa"/>
            <w:tcBorders>
              <w:top w:val="single" w:sz="6" w:space="0" w:color="auto"/>
              <w:bottom w:val="single" w:sz="6" w:space="0" w:color="auto"/>
            </w:tcBorders>
          </w:tcPr>
          <w:p>
            <w:pPr>
              <w:spacing w:before="240"/>
              <w:jc w:val="center"/>
              <w:rPr>
                <w:rFonts w:ascii="Arial" w:hAnsi="Arial" w:cs="Arial"/>
                <w:b/>
              </w:rPr>
            </w:pPr>
            <w:r>
              <w:rPr>
                <w:rFonts w:ascii="Arial" w:hAnsi="Arial" w:cs="Arial"/>
                <w:b/>
              </w:rPr>
              <w:t>1 - 10</w:t>
            </w:r>
          </w:p>
        </w:tc>
      </w:tr>
      <w:tr>
        <w:trPr>
          <w:trHeight w:hRule="exact" w:val="580"/>
        </w:trPr>
        <w:tc>
          <w:tcPr>
            <w:tcW w:w="7158" w:type="dxa"/>
            <w:gridSpan w:val="3"/>
          </w:tcPr>
          <w:p>
            <w:pPr>
              <w:spacing w:before="240"/>
              <w:rPr>
                <w:rFonts w:ascii="Arial" w:hAnsi="Arial" w:cs="Arial"/>
              </w:rPr>
            </w:pPr>
            <w:r>
              <w:rPr>
                <w:rFonts w:ascii="Arial" w:hAnsi="Arial" w:cs="Arial"/>
              </w:rPr>
              <w:tab/>
              <w:t>Kurztext-/Preis-Verzeichnis</w:t>
            </w:r>
          </w:p>
        </w:tc>
        <w:tc>
          <w:tcPr>
            <w:tcW w:w="2620" w:type="dxa"/>
            <w:tcBorders>
              <w:top w:val="single" w:sz="6" w:space="0" w:color="auto"/>
            </w:tcBorders>
          </w:tcPr>
          <w:p>
            <w:pPr>
              <w:spacing w:before="240"/>
              <w:jc w:val="center"/>
              <w:rPr>
                <w:rFonts w:ascii="Arial" w:hAnsi="Arial" w:cs="Arial"/>
                <w:b/>
              </w:rPr>
            </w:pPr>
          </w:p>
        </w:tc>
      </w:tr>
      <w:tr>
        <w:trPr>
          <w:trHeight w:hRule="exact" w:val="580"/>
        </w:trPr>
        <w:tc>
          <w:tcPr>
            <w:tcW w:w="7158" w:type="dxa"/>
            <w:gridSpan w:val="3"/>
          </w:tcPr>
          <w:p>
            <w:pPr>
              <w:spacing w:before="240"/>
              <w:rPr>
                <w:rFonts w:ascii="Arial" w:hAnsi="Arial" w:cs="Arial"/>
                <w:b/>
              </w:rPr>
            </w:pPr>
            <w:r>
              <w:rPr>
                <w:rFonts w:ascii="Arial" w:hAnsi="Arial" w:cs="Arial"/>
                <w:b/>
              </w:rPr>
              <w:t>Anlagen für Bietereintragungen</w:t>
            </w:r>
          </w:p>
        </w:tc>
        <w:tc>
          <w:tcPr>
            <w:tcW w:w="2620" w:type="dxa"/>
            <w:tcBorders>
              <w:top w:val="single" w:sz="6" w:space="0" w:color="auto"/>
            </w:tcBorders>
          </w:tcPr>
          <w:p>
            <w:pPr>
              <w:spacing w:before="240"/>
              <w:jc w:val="center"/>
              <w:rPr>
                <w:rFonts w:ascii="Arial" w:hAnsi="Arial" w:cs="Arial"/>
                <w:b/>
              </w:rPr>
            </w:pPr>
          </w:p>
        </w:tc>
      </w:tr>
      <w:tr>
        <w:trPr>
          <w:trHeight w:hRule="exact" w:val="580"/>
        </w:trPr>
        <w:tc>
          <w:tcPr>
            <w:tcW w:w="7158" w:type="dxa"/>
            <w:gridSpan w:val="3"/>
          </w:tcPr>
          <w:p>
            <w:pPr>
              <w:spacing w:before="240"/>
              <w:rPr>
                <w:rFonts w:ascii="Arial" w:hAnsi="Arial" w:cs="Arial"/>
              </w:rPr>
            </w:pPr>
            <w:r>
              <w:rPr>
                <w:rFonts w:ascii="Arial" w:hAnsi="Arial" w:cs="Arial"/>
              </w:rPr>
              <w:tab/>
            </w:r>
            <w:bookmarkStart w:id="2" w:name="Text9"/>
            <w:r>
              <w:rPr>
                <w:rFonts w:ascii="Arial" w:hAnsi="Arial" w:cs="Arial"/>
              </w:rPr>
              <w:t>Bieterangaben-Verzeichnis</w:t>
            </w:r>
          </w:p>
        </w:tc>
        <w:tc>
          <w:tcPr>
            <w:tcW w:w="2620" w:type="dxa"/>
            <w:tcBorders>
              <w:bottom w:val="single" w:sz="6" w:space="0" w:color="auto"/>
            </w:tcBorders>
          </w:tcPr>
          <w:p>
            <w:pPr>
              <w:spacing w:before="240"/>
              <w:jc w:val="center"/>
              <w:rPr>
                <w:rFonts w:ascii="Arial" w:hAnsi="Arial" w:cs="Arial"/>
                <w:b/>
              </w:rPr>
            </w:pPr>
            <w:r>
              <w:rPr>
                <w:rFonts w:ascii="Arial" w:hAnsi="Arial" w:cs="Arial"/>
                <w:b/>
              </w:rPr>
              <w:fldChar w:fldCharType="begin">
                <w:ffData>
                  <w:name w:val="Text9"/>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xml:space="preserve">     </w:t>
            </w:r>
            <w:r>
              <w:rPr>
                <w:rFonts w:ascii="Arial" w:hAnsi="Arial" w:cs="Arial"/>
                <w:b/>
              </w:rPr>
              <w:fldChar w:fldCharType="end"/>
            </w:r>
            <w:bookmarkEnd w:id="2"/>
          </w:p>
        </w:tc>
      </w:tr>
      <w:tr>
        <w:trPr>
          <w:trHeight w:hRule="exact" w:val="580"/>
        </w:trPr>
        <w:tc>
          <w:tcPr>
            <w:tcW w:w="7158" w:type="dxa"/>
            <w:gridSpan w:val="3"/>
          </w:tcPr>
          <w:p>
            <w:pPr>
              <w:spacing w:before="240"/>
              <w:rPr>
                <w:rFonts w:ascii="Arial" w:hAnsi="Arial" w:cs="Arial"/>
              </w:rPr>
            </w:pPr>
            <w:r>
              <w:rPr>
                <w:rFonts w:ascii="Arial" w:hAnsi="Arial" w:cs="Arial"/>
              </w:rPr>
              <w:tab/>
            </w:r>
            <w:bookmarkStart w:id="3" w:name="Text10"/>
            <w:r>
              <w:rPr>
                <w:rFonts w:ascii="Arial" w:hAnsi="Arial" w:cs="Arial"/>
              </w:rPr>
              <w:t xml:space="preserve">Verzeichnis für Stoffpreisgleitklausel </w:t>
            </w:r>
          </w:p>
        </w:tc>
        <w:tc>
          <w:tcPr>
            <w:tcW w:w="2620" w:type="dxa"/>
            <w:tcBorders>
              <w:top w:val="single" w:sz="6" w:space="0" w:color="auto"/>
              <w:bottom w:val="single" w:sz="6" w:space="0" w:color="auto"/>
            </w:tcBorders>
          </w:tcPr>
          <w:p>
            <w:pPr>
              <w:spacing w:before="240"/>
              <w:jc w:val="center"/>
              <w:rPr>
                <w:rFonts w:ascii="Arial" w:hAnsi="Arial" w:cs="Arial"/>
                <w:b/>
              </w:rPr>
            </w:pPr>
            <w:r>
              <w:rPr>
                <w:rFonts w:ascii="Arial" w:hAnsi="Arial" w:cs="Arial"/>
                <w:b/>
              </w:rPr>
              <w:fldChar w:fldCharType="begin">
                <w:ffData>
                  <w:name w:val="Text10"/>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xml:space="preserve">     </w:t>
            </w:r>
            <w:r>
              <w:rPr>
                <w:rFonts w:ascii="Arial" w:hAnsi="Arial" w:cs="Arial"/>
                <w:b/>
              </w:rPr>
              <w:fldChar w:fldCharType="end"/>
            </w:r>
            <w:bookmarkEnd w:id="3"/>
          </w:p>
        </w:tc>
      </w:tr>
      <w:tr>
        <w:trPr>
          <w:trHeight w:hRule="exact" w:val="580"/>
        </w:trPr>
        <w:tc>
          <w:tcPr>
            <w:tcW w:w="7158" w:type="dxa"/>
            <w:gridSpan w:val="3"/>
          </w:tcPr>
          <w:p>
            <w:pPr>
              <w:spacing w:before="240"/>
              <w:rPr>
                <w:rFonts w:ascii="Arial" w:hAnsi="Arial" w:cs="Arial"/>
              </w:rPr>
            </w:pPr>
            <w:r>
              <w:rPr>
                <w:rFonts w:ascii="Arial" w:hAnsi="Arial" w:cs="Arial"/>
              </w:rPr>
              <w:tab/>
              <w:t>Verzeichnis für Stoffpreisgleitklausel (Stahlbau)</w:t>
            </w:r>
          </w:p>
        </w:tc>
        <w:bookmarkStart w:id="4" w:name="Text11"/>
        <w:tc>
          <w:tcPr>
            <w:tcW w:w="2620" w:type="dxa"/>
            <w:tcBorders>
              <w:top w:val="single" w:sz="6" w:space="0" w:color="auto"/>
              <w:bottom w:val="single" w:sz="6" w:space="0" w:color="auto"/>
            </w:tcBorders>
          </w:tcPr>
          <w:p>
            <w:pPr>
              <w:spacing w:before="240"/>
              <w:jc w:val="center"/>
              <w:rPr>
                <w:rFonts w:ascii="Arial" w:hAnsi="Arial" w:cs="Arial"/>
                <w:b/>
              </w:rPr>
            </w:pPr>
            <w:r>
              <w:rPr>
                <w:rFonts w:ascii="Arial" w:hAnsi="Arial" w:cs="Arial"/>
                <w:b/>
              </w:rPr>
              <w:fldChar w:fldCharType="begin">
                <w:ffData>
                  <w:name w:val="Text11"/>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xml:space="preserve">     </w:t>
            </w:r>
            <w:r>
              <w:rPr>
                <w:rFonts w:ascii="Arial" w:hAnsi="Arial" w:cs="Arial"/>
                <w:b/>
              </w:rPr>
              <w:fldChar w:fldCharType="end"/>
            </w:r>
            <w:bookmarkEnd w:id="4"/>
          </w:p>
        </w:tc>
      </w:tr>
      <w:tr>
        <w:trPr>
          <w:trHeight w:hRule="exact" w:val="580"/>
        </w:trPr>
        <w:tc>
          <w:tcPr>
            <w:tcW w:w="7158" w:type="dxa"/>
            <w:gridSpan w:val="3"/>
          </w:tcPr>
          <w:p>
            <w:pPr>
              <w:spacing w:before="240"/>
              <w:rPr>
                <w:rFonts w:ascii="Arial" w:hAnsi="Arial" w:cs="Arial"/>
              </w:rPr>
            </w:pPr>
            <w:r>
              <w:rPr>
                <w:rFonts w:ascii="Arial" w:hAnsi="Arial" w:cs="Arial"/>
              </w:rPr>
              <w:tab/>
              <w:t>Baustoffverzeichnis</w:t>
            </w:r>
          </w:p>
        </w:tc>
        <w:bookmarkStart w:id="5" w:name="Text12"/>
        <w:tc>
          <w:tcPr>
            <w:tcW w:w="2620" w:type="dxa"/>
            <w:tcBorders>
              <w:top w:val="single" w:sz="6" w:space="0" w:color="auto"/>
              <w:bottom w:val="single" w:sz="6" w:space="0" w:color="auto"/>
            </w:tcBorders>
          </w:tcPr>
          <w:p>
            <w:pPr>
              <w:spacing w:before="240"/>
              <w:jc w:val="center"/>
              <w:rPr>
                <w:rFonts w:ascii="Arial" w:hAnsi="Arial" w:cs="Arial"/>
                <w:b/>
              </w:rPr>
            </w:pPr>
            <w:r>
              <w:rPr>
                <w:rFonts w:ascii="Arial" w:hAnsi="Arial" w:cs="Arial"/>
                <w:b/>
              </w:rPr>
              <w:fldChar w:fldCharType="begin">
                <w:ffData>
                  <w:name w:val="Text12"/>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xml:space="preserve">     </w:t>
            </w:r>
            <w:r>
              <w:rPr>
                <w:rFonts w:ascii="Arial" w:hAnsi="Arial" w:cs="Arial"/>
                <w:b/>
              </w:rPr>
              <w:fldChar w:fldCharType="end"/>
            </w:r>
            <w:bookmarkEnd w:id="5"/>
          </w:p>
        </w:tc>
      </w:tr>
      <w:tr>
        <w:trPr>
          <w:trHeight w:hRule="exact" w:val="580"/>
        </w:trPr>
        <w:tc>
          <w:tcPr>
            <w:tcW w:w="7158" w:type="dxa"/>
            <w:gridSpan w:val="3"/>
          </w:tcPr>
          <w:p>
            <w:pPr>
              <w:spacing w:before="240"/>
              <w:rPr>
                <w:rFonts w:ascii="Arial" w:hAnsi="Arial" w:cs="Arial"/>
              </w:rPr>
            </w:pPr>
            <w:r>
              <w:rPr>
                <w:rFonts w:ascii="Arial" w:hAnsi="Arial" w:cs="Arial"/>
              </w:rPr>
              <w:tab/>
            </w:r>
            <w:bookmarkStart w:id="6" w:name="Text13"/>
            <w:r>
              <w:rPr>
                <w:rFonts w:ascii="Arial" w:hAnsi="Arial" w:cs="Arial"/>
              </w:rPr>
              <w:t>Geräteverzeichnis</w:t>
            </w:r>
          </w:p>
        </w:tc>
        <w:tc>
          <w:tcPr>
            <w:tcW w:w="2620" w:type="dxa"/>
            <w:tcBorders>
              <w:top w:val="single" w:sz="6" w:space="0" w:color="auto"/>
              <w:bottom w:val="single" w:sz="6" w:space="0" w:color="auto"/>
            </w:tcBorders>
          </w:tcPr>
          <w:p>
            <w:pPr>
              <w:spacing w:before="240"/>
              <w:jc w:val="center"/>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xml:space="preserve">     </w:t>
            </w:r>
            <w:r>
              <w:rPr>
                <w:rFonts w:ascii="Arial" w:hAnsi="Arial" w:cs="Arial"/>
                <w:b/>
              </w:rPr>
              <w:fldChar w:fldCharType="end"/>
            </w:r>
            <w:bookmarkEnd w:id="6"/>
          </w:p>
        </w:tc>
      </w:tr>
      <w:tr>
        <w:trPr>
          <w:trHeight w:hRule="exact" w:val="500"/>
        </w:trPr>
        <w:tc>
          <w:tcPr>
            <w:tcW w:w="7158" w:type="dxa"/>
            <w:gridSpan w:val="3"/>
          </w:tcPr>
          <w:p>
            <w:pPr>
              <w:spacing w:before="240"/>
              <w:rPr>
                <w:rFonts w:ascii="Arial" w:hAnsi="Arial" w:cs="Arial"/>
              </w:rPr>
            </w:pPr>
          </w:p>
        </w:tc>
        <w:tc>
          <w:tcPr>
            <w:tcW w:w="2620" w:type="dxa"/>
            <w:tcBorders>
              <w:top w:val="single" w:sz="6" w:space="0" w:color="auto"/>
              <w:bottom w:val="single" w:sz="6" w:space="0" w:color="auto"/>
            </w:tcBorders>
          </w:tcPr>
          <w:p>
            <w:pPr>
              <w:spacing w:before="240"/>
              <w:jc w:val="center"/>
              <w:rPr>
                <w:rFonts w:ascii="Arial" w:hAnsi="Arial" w:cs="Arial"/>
                <w:b/>
              </w:rPr>
            </w:pPr>
          </w:p>
        </w:tc>
      </w:tr>
      <w:tr>
        <w:trPr>
          <w:trHeight w:hRule="exact" w:val="580"/>
        </w:trPr>
        <w:tc>
          <w:tcPr>
            <w:tcW w:w="7158" w:type="dxa"/>
            <w:gridSpan w:val="3"/>
          </w:tcPr>
          <w:p>
            <w:pPr>
              <w:spacing w:before="240"/>
              <w:rPr>
                <w:rFonts w:ascii="Arial" w:hAnsi="Arial" w:cs="Arial"/>
                <w:b/>
                <w:sz w:val="22"/>
              </w:rPr>
            </w:pPr>
            <w:r>
              <w:rPr>
                <w:rFonts w:ascii="Arial" w:hAnsi="Arial" w:cs="Arial"/>
                <w:b/>
                <w:sz w:val="22"/>
              </w:rPr>
              <w:t>Sonstige Anlagen (nach Verzeichnis)</w:t>
            </w:r>
          </w:p>
        </w:tc>
        <w:bookmarkStart w:id="7" w:name="Text14"/>
        <w:tc>
          <w:tcPr>
            <w:tcW w:w="2620" w:type="dxa"/>
            <w:tcBorders>
              <w:top w:val="single" w:sz="6" w:space="0" w:color="auto"/>
              <w:bottom w:val="single" w:sz="6" w:space="0" w:color="auto"/>
            </w:tcBorders>
          </w:tcPr>
          <w:p>
            <w:pPr>
              <w:spacing w:before="240"/>
              <w:jc w:val="center"/>
              <w:rPr>
                <w:rFonts w:ascii="Arial" w:hAnsi="Arial" w:cs="Arial"/>
                <w:b/>
                <w:lang w:val="it-IT"/>
              </w:rPr>
            </w:pPr>
            <w:r>
              <w:rPr>
                <w:rFonts w:ascii="Arial" w:hAnsi="Arial" w:cs="Arial"/>
                <w:b/>
              </w:rPr>
              <w:fldChar w:fldCharType="begin">
                <w:ffData>
                  <w:name w:val="Text14"/>
                  <w:enabled/>
                  <w:calcOnExit w:val="0"/>
                  <w:textInput/>
                </w:ffData>
              </w:fldChar>
            </w:r>
            <w:r>
              <w:rPr>
                <w:rFonts w:ascii="Arial" w:hAnsi="Arial" w:cs="Arial"/>
                <w:b/>
                <w:lang w:val="it-IT"/>
              </w:rPr>
              <w:instrText xml:space="preserve"> FORMTEXT </w:instrText>
            </w:r>
            <w:r>
              <w:rPr>
                <w:rFonts w:ascii="Arial" w:hAnsi="Arial" w:cs="Arial"/>
                <w:b/>
              </w:rPr>
            </w:r>
            <w:r>
              <w:rPr>
                <w:rFonts w:ascii="Arial" w:hAnsi="Arial" w:cs="Arial"/>
                <w:b/>
              </w:rPr>
              <w:fldChar w:fldCharType="separate"/>
            </w:r>
            <w:r>
              <w:rPr>
                <w:rFonts w:ascii="Arial" w:hAnsi="Arial" w:cs="Arial"/>
                <w:b/>
                <w:noProof/>
                <w:lang w:val="it-IT"/>
              </w:rPr>
              <w:t xml:space="preserve">     </w:t>
            </w:r>
            <w:r>
              <w:rPr>
                <w:rFonts w:ascii="Arial" w:hAnsi="Arial" w:cs="Arial"/>
                <w:b/>
              </w:rPr>
              <w:fldChar w:fldCharType="end"/>
            </w:r>
            <w:bookmarkEnd w:id="7"/>
          </w:p>
        </w:tc>
      </w:tr>
    </w:tbl>
    <w:p>
      <w:pPr>
        <w:widowControl w:val="0"/>
        <w:autoSpaceDE w:val="0"/>
        <w:autoSpaceDN w:val="0"/>
        <w:adjustRightInd w:val="0"/>
        <w:spacing w:line="240" w:lineRule="atLeast"/>
        <w:rPr>
          <w:rFonts w:ascii="Arial" w:hAnsi="Arial" w:cs="Arial"/>
          <w:sz w:val="20"/>
        </w:rPr>
      </w:pPr>
      <w:r>
        <w:rPr>
          <w:rFonts w:ascii="Arial" w:hAnsi="Arial" w:cs="Arial"/>
          <w:sz w:val="20"/>
        </w:rPr>
        <w:lastRenderedPageBreak/>
        <w:t>Bezeichnung der Bauleistung:</w:t>
      </w:r>
    </w:p>
    <w:p>
      <w:pPr>
        <w:keepNext/>
        <w:widowControl w:val="0"/>
        <w:tabs>
          <w:tab w:val="left" w:pos="0"/>
          <w:tab w:val="left" w:pos="9468"/>
        </w:tabs>
        <w:autoSpaceDE w:val="0"/>
        <w:autoSpaceDN w:val="0"/>
        <w:adjustRightInd w:val="0"/>
        <w:spacing w:line="480" w:lineRule="atLeast"/>
        <w:rPr>
          <w:rFonts w:ascii="Arial" w:hAnsi="Arial" w:cs="Arial"/>
          <w:b/>
          <w:bCs/>
          <w:sz w:val="28"/>
          <w:u w:val="single"/>
        </w:rPr>
      </w:pPr>
    </w:p>
    <w:p>
      <w:pPr>
        <w:keepNext/>
        <w:widowControl w:val="0"/>
        <w:tabs>
          <w:tab w:val="left" w:pos="0"/>
          <w:tab w:val="left" w:pos="9468"/>
        </w:tabs>
        <w:autoSpaceDE w:val="0"/>
        <w:autoSpaceDN w:val="0"/>
        <w:adjustRightInd w:val="0"/>
        <w:spacing w:line="480" w:lineRule="atLeast"/>
        <w:jc w:val="center"/>
        <w:rPr>
          <w:rFonts w:ascii="Arial" w:hAnsi="Arial" w:cs="Arial"/>
          <w:b/>
          <w:bCs/>
          <w:sz w:val="28"/>
          <w:u w:val="single"/>
        </w:rPr>
      </w:pPr>
      <w:r>
        <w:rPr>
          <w:rFonts w:ascii="Arial" w:hAnsi="Arial" w:cs="Arial"/>
          <w:b/>
          <w:bCs/>
          <w:sz w:val="28"/>
          <w:u w:val="single"/>
        </w:rPr>
        <w:t xml:space="preserve">Deckenerneuerung Kreisstraße 415, </w:t>
      </w:r>
      <w:proofErr w:type="spellStart"/>
      <w:r>
        <w:rPr>
          <w:rFonts w:ascii="Arial" w:hAnsi="Arial" w:cs="Arial"/>
          <w:b/>
          <w:bCs/>
          <w:sz w:val="28"/>
          <w:u w:val="single"/>
        </w:rPr>
        <w:t>Steina</w:t>
      </w:r>
      <w:proofErr w:type="spellEnd"/>
      <w:r>
        <w:rPr>
          <w:rFonts w:ascii="Arial" w:hAnsi="Arial" w:cs="Arial"/>
          <w:b/>
          <w:bCs/>
          <w:sz w:val="28"/>
          <w:u w:val="single"/>
        </w:rPr>
        <w:t xml:space="preserve"> – Bad Sachsa</w:t>
      </w:r>
    </w:p>
    <w:p>
      <w:pPr>
        <w:keepNext/>
        <w:widowControl w:val="0"/>
        <w:tabs>
          <w:tab w:val="left" w:pos="0"/>
          <w:tab w:val="left" w:pos="9468"/>
        </w:tabs>
        <w:autoSpaceDE w:val="0"/>
        <w:autoSpaceDN w:val="0"/>
        <w:adjustRightInd w:val="0"/>
        <w:spacing w:line="480" w:lineRule="atLeast"/>
        <w:jc w:val="center"/>
        <w:rPr>
          <w:rFonts w:ascii="Arial" w:hAnsi="Arial" w:cs="Arial"/>
          <w:b/>
          <w:bCs/>
          <w:sz w:val="28"/>
          <w:u w:val="single"/>
        </w:rPr>
      </w:pPr>
      <w:r>
        <w:rPr>
          <w:rFonts w:ascii="Arial" w:hAnsi="Arial" w:cs="Arial"/>
          <w:b/>
          <w:bCs/>
          <w:sz w:val="28"/>
          <w:u w:val="single"/>
        </w:rPr>
        <w:t>(Abschnitt 5, Km 0+195 bis 2+010)</w:t>
      </w:r>
    </w:p>
    <w:p>
      <w:pPr>
        <w:widowControl w:val="0"/>
        <w:autoSpaceDE w:val="0"/>
        <w:autoSpaceDN w:val="0"/>
        <w:adjustRightInd w:val="0"/>
        <w:spacing w:line="240" w:lineRule="atLeast"/>
        <w:jc w:val="center"/>
        <w:rPr>
          <w:rFonts w:ascii="Arial" w:hAnsi="Arial" w:cs="Arial"/>
          <w:sz w:val="16"/>
        </w:rPr>
      </w:pPr>
      <w:r>
        <w:rPr>
          <w:rFonts w:ascii="Arial" w:hAnsi="Arial" w:cs="Arial"/>
          <w:sz w:val="16"/>
        </w:rPr>
        <w:t>(wie Aufforderung zur Angebotsabgabe)</w:t>
      </w:r>
    </w:p>
    <w:p>
      <w:pPr>
        <w:pStyle w:val="Kopfzeile"/>
        <w:widowControl w:val="0"/>
        <w:tabs>
          <w:tab w:val="left" w:pos="708"/>
        </w:tabs>
        <w:autoSpaceDE w:val="0"/>
        <w:autoSpaceDN w:val="0"/>
        <w:adjustRightInd w:val="0"/>
        <w:spacing w:line="240" w:lineRule="atLeast"/>
        <w:rPr>
          <w:rFonts w:ascii="Arial" w:hAnsi="Arial" w:cs="Arial"/>
        </w:rPr>
      </w:pPr>
    </w:p>
    <w:p>
      <w:pPr>
        <w:pStyle w:val="Kopfzeile"/>
        <w:widowControl w:val="0"/>
        <w:tabs>
          <w:tab w:val="left" w:pos="708"/>
        </w:tabs>
        <w:autoSpaceDE w:val="0"/>
        <w:autoSpaceDN w:val="0"/>
        <w:adjustRightInd w:val="0"/>
        <w:spacing w:line="240" w:lineRule="atLeast"/>
        <w:rPr>
          <w:rFonts w:ascii="Arial" w:hAnsi="Arial" w:cs="Arial"/>
        </w:rPr>
      </w:pPr>
    </w:p>
    <w:p>
      <w:pPr>
        <w:widowControl w:val="0"/>
        <w:autoSpaceDE w:val="0"/>
        <w:autoSpaceDN w:val="0"/>
        <w:adjustRightInd w:val="0"/>
        <w:spacing w:line="240" w:lineRule="atLeast"/>
        <w:jc w:val="center"/>
        <w:rPr>
          <w:rFonts w:ascii="Arial" w:hAnsi="Arial" w:cs="Arial"/>
        </w:rPr>
      </w:pPr>
    </w:p>
    <w:p>
      <w:pPr>
        <w:pStyle w:val="berschrift1"/>
        <w:rPr>
          <w:rFonts w:ascii="Arial" w:hAnsi="Arial" w:cs="Arial"/>
        </w:rPr>
      </w:pPr>
      <w:r>
        <w:rPr>
          <w:rFonts w:ascii="Arial" w:hAnsi="Arial" w:cs="Arial"/>
        </w:rPr>
        <w:t>Baubeschreibung</w:t>
      </w:r>
    </w:p>
    <w:p>
      <w:pPr>
        <w:pStyle w:val="Kopfzeile"/>
        <w:widowControl w:val="0"/>
        <w:tabs>
          <w:tab w:val="left" w:pos="708"/>
        </w:tabs>
        <w:autoSpaceDE w:val="0"/>
        <w:autoSpaceDN w:val="0"/>
        <w:adjustRightInd w:val="0"/>
        <w:spacing w:line="240" w:lineRule="atLeast"/>
        <w:rPr>
          <w:rFonts w:ascii="Arial" w:hAnsi="Arial" w:cs="Arial"/>
        </w:rPr>
      </w:pPr>
    </w:p>
    <w:p>
      <w:pPr>
        <w:pStyle w:val="Kopfzeile"/>
        <w:widowControl w:val="0"/>
        <w:tabs>
          <w:tab w:val="left" w:pos="708"/>
        </w:tabs>
        <w:autoSpaceDE w:val="0"/>
        <w:autoSpaceDN w:val="0"/>
        <w:adjustRightInd w:val="0"/>
        <w:spacing w:line="240" w:lineRule="atLeast"/>
        <w:rPr>
          <w:rFonts w:ascii="Arial" w:hAnsi="Arial" w:cs="Arial"/>
        </w:rPr>
      </w:pPr>
    </w:p>
    <w:p>
      <w:pPr>
        <w:pStyle w:val="Kopfzeile"/>
        <w:widowControl w:val="0"/>
        <w:tabs>
          <w:tab w:val="left" w:pos="708"/>
        </w:tabs>
        <w:autoSpaceDE w:val="0"/>
        <w:autoSpaceDN w:val="0"/>
        <w:adjustRightInd w:val="0"/>
        <w:spacing w:line="240" w:lineRule="atLeast"/>
        <w:rPr>
          <w:rFonts w:ascii="Arial" w:hAnsi="Arial" w:cs="Arial"/>
        </w:rPr>
      </w:pPr>
    </w:p>
    <w:p>
      <w:pPr>
        <w:pStyle w:val="Kopfzeile"/>
        <w:widowControl w:val="0"/>
        <w:tabs>
          <w:tab w:val="left" w:pos="708"/>
        </w:tabs>
        <w:autoSpaceDE w:val="0"/>
        <w:autoSpaceDN w:val="0"/>
        <w:adjustRightInd w:val="0"/>
        <w:spacing w:line="240" w:lineRule="atLeast"/>
        <w:rPr>
          <w:rFonts w:ascii="Arial" w:hAnsi="Arial" w:cs="Arial"/>
        </w:rPr>
      </w:pPr>
    </w:p>
    <w:p>
      <w:pPr>
        <w:widowControl w:val="0"/>
        <w:tabs>
          <w:tab w:val="left" w:pos="567"/>
        </w:tabs>
        <w:autoSpaceDE w:val="0"/>
        <w:autoSpaceDN w:val="0"/>
        <w:adjustRightInd w:val="0"/>
        <w:spacing w:line="240" w:lineRule="atLeast"/>
        <w:jc w:val="both"/>
        <w:rPr>
          <w:rFonts w:ascii="Arial" w:hAnsi="Arial" w:cs="Arial"/>
          <w:b/>
          <w:bCs/>
          <w:sz w:val="28"/>
        </w:rPr>
      </w:pPr>
      <w:r>
        <w:rPr>
          <w:rFonts w:ascii="Arial" w:hAnsi="Arial" w:cs="Arial"/>
          <w:b/>
          <w:bCs/>
          <w:sz w:val="28"/>
        </w:rPr>
        <w:t>1.</w:t>
      </w:r>
      <w:r>
        <w:rPr>
          <w:rFonts w:ascii="Arial" w:hAnsi="Arial" w:cs="Arial"/>
          <w:b/>
          <w:bCs/>
          <w:sz w:val="28"/>
        </w:rPr>
        <w:tab/>
        <w:t>Allgemeine Beschreibung der Bauleistung</w:t>
      </w:r>
    </w:p>
    <w:p>
      <w:pPr>
        <w:widowControl w:val="0"/>
        <w:tabs>
          <w:tab w:val="left" w:pos="567"/>
        </w:tabs>
        <w:autoSpaceDE w:val="0"/>
        <w:autoSpaceDN w:val="0"/>
        <w:adjustRightInd w:val="0"/>
        <w:spacing w:line="240" w:lineRule="atLeast"/>
        <w:jc w:val="both"/>
        <w:rPr>
          <w:rFonts w:ascii="Arial" w:hAnsi="Arial" w:cs="Arial"/>
          <w:sz w:val="28"/>
        </w:rPr>
      </w:pPr>
      <w:r>
        <w:rPr>
          <w:rFonts w:ascii="Arial" w:hAnsi="Arial" w:cs="Arial"/>
          <w:sz w:val="28"/>
        </w:rPr>
        <w:tab/>
      </w:r>
      <w:r>
        <w:rPr>
          <w:rFonts w:ascii="Arial" w:hAnsi="Arial" w:cs="Arial"/>
          <w:sz w:val="28"/>
        </w:rPr>
        <w:tab/>
      </w:r>
    </w:p>
    <w:p>
      <w:pPr>
        <w:widowControl w:val="0"/>
        <w:tabs>
          <w:tab w:val="left" w:pos="567"/>
        </w:tabs>
        <w:autoSpaceDE w:val="0"/>
        <w:autoSpaceDN w:val="0"/>
        <w:adjustRightInd w:val="0"/>
        <w:spacing w:line="240" w:lineRule="atLeast"/>
        <w:ind w:left="567"/>
        <w:jc w:val="both"/>
        <w:rPr>
          <w:rFonts w:ascii="Arial" w:hAnsi="Arial" w:cs="Arial"/>
        </w:rPr>
      </w:pPr>
      <w:r>
        <w:rPr>
          <w:rFonts w:ascii="Arial" w:hAnsi="Arial" w:cs="Arial"/>
        </w:rPr>
        <w:t xml:space="preserve">Der Deckenerneuerungsbereich hat eine Gesamtlänge von ca.1.815 m. </w:t>
      </w:r>
    </w:p>
    <w:p>
      <w:pPr>
        <w:widowControl w:val="0"/>
        <w:tabs>
          <w:tab w:val="left" w:pos="567"/>
        </w:tabs>
        <w:autoSpaceDE w:val="0"/>
        <w:autoSpaceDN w:val="0"/>
        <w:adjustRightInd w:val="0"/>
        <w:spacing w:line="240" w:lineRule="atLeast"/>
        <w:ind w:left="567"/>
        <w:jc w:val="both"/>
        <w:rPr>
          <w:rFonts w:ascii="Arial" w:hAnsi="Arial" w:cs="Arial"/>
        </w:rPr>
      </w:pPr>
      <w:r>
        <w:rPr>
          <w:rFonts w:ascii="Arial" w:hAnsi="Arial" w:cs="Arial"/>
        </w:rPr>
        <w:t xml:space="preserve">Der Ausbaubereich beginnt bei km 0+195 im Bereich des Ortsausganges </w:t>
      </w:r>
      <w:proofErr w:type="spellStart"/>
      <w:r>
        <w:rPr>
          <w:rFonts w:ascii="Arial" w:hAnsi="Arial" w:cs="Arial"/>
        </w:rPr>
        <w:t>Steina</w:t>
      </w:r>
      <w:proofErr w:type="spellEnd"/>
      <w:r>
        <w:rPr>
          <w:rFonts w:ascii="Arial" w:hAnsi="Arial" w:cs="Arial"/>
        </w:rPr>
        <w:t xml:space="preserve"> und endet bei km 2+010 in der Stadt Bad Sachsa</w:t>
      </w:r>
    </w:p>
    <w:p>
      <w:pPr>
        <w:widowControl w:val="0"/>
        <w:tabs>
          <w:tab w:val="left" w:pos="567"/>
        </w:tabs>
        <w:autoSpaceDE w:val="0"/>
        <w:autoSpaceDN w:val="0"/>
        <w:adjustRightInd w:val="0"/>
        <w:spacing w:line="240" w:lineRule="atLeast"/>
        <w:jc w:val="both"/>
        <w:rPr>
          <w:rFonts w:ascii="Arial" w:hAnsi="Arial" w:cs="Arial"/>
        </w:rPr>
      </w:pPr>
    </w:p>
    <w:p>
      <w:pPr>
        <w:widowControl w:val="0"/>
        <w:tabs>
          <w:tab w:val="left" w:pos="567"/>
        </w:tabs>
        <w:autoSpaceDE w:val="0"/>
        <w:autoSpaceDN w:val="0"/>
        <w:adjustRightInd w:val="0"/>
        <w:spacing w:line="240" w:lineRule="atLeast"/>
        <w:jc w:val="both"/>
        <w:rPr>
          <w:rFonts w:ascii="Arial" w:hAnsi="Arial" w:cs="Arial"/>
        </w:rPr>
      </w:pPr>
    </w:p>
    <w:p>
      <w:pPr>
        <w:widowControl w:val="0"/>
        <w:tabs>
          <w:tab w:val="left" w:pos="567"/>
        </w:tabs>
        <w:autoSpaceDE w:val="0"/>
        <w:autoSpaceDN w:val="0"/>
        <w:adjustRightInd w:val="0"/>
        <w:spacing w:line="240" w:lineRule="atLeast"/>
        <w:jc w:val="both"/>
        <w:rPr>
          <w:rFonts w:ascii="Arial" w:hAnsi="Arial" w:cs="Arial"/>
        </w:rPr>
      </w:pPr>
    </w:p>
    <w:p>
      <w:pPr>
        <w:widowControl w:val="0"/>
        <w:tabs>
          <w:tab w:val="left" w:pos="567"/>
        </w:tabs>
        <w:autoSpaceDE w:val="0"/>
        <w:autoSpaceDN w:val="0"/>
        <w:adjustRightInd w:val="0"/>
        <w:spacing w:line="240" w:lineRule="atLeast"/>
        <w:jc w:val="both"/>
        <w:rPr>
          <w:rFonts w:ascii="Arial" w:hAnsi="Arial" w:cs="Arial"/>
        </w:rPr>
      </w:pPr>
    </w:p>
    <w:p>
      <w:pPr>
        <w:widowControl w:val="0"/>
        <w:numPr>
          <w:ilvl w:val="1"/>
          <w:numId w:val="2"/>
        </w:numPr>
        <w:autoSpaceDE w:val="0"/>
        <w:autoSpaceDN w:val="0"/>
        <w:adjustRightInd w:val="0"/>
        <w:spacing w:line="240" w:lineRule="atLeast"/>
        <w:jc w:val="both"/>
        <w:rPr>
          <w:rFonts w:ascii="Arial" w:hAnsi="Arial" w:cs="Arial"/>
          <w:b/>
          <w:bCs/>
        </w:rPr>
      </w:pPr>
      <w:r>
        <w:rPr>
          <w:rFonts w:ascii="Arial" w:hAnsi="Arial" w:cs="Arial"/>
          <w:b/>
          <w:bCs/>
        </w:rPr>
        <w:t>Ausschreibung der Arbeiten</w:t>
      </w:r>
    </w:p>
    <w:p>
      <w:pPr>
        <w:widowControl w:val="0"/>
        <w:autoSpaceDE w:val="0"/>
        <w:autoSpaceDN w:val="0"/>
        <w:adjustRightInd w:val="0"/>
        <w:spacing w:line="240" w:lineRule="atLeast"/>
        <w:jc w:val="both"/>
        <w:rPr>
          <w:rFonts w:ascii="Arial" w:hAnsi="Arial" w:cs="Arial"/>
          <w:b/>
          <w:bCs/>
        </w:rPr>
      </w:pPr>
    </w:p>
    <w:p>
      <w:pPr>
        <w:autoSpaceDE w:val="0"/>
        <w:autoSpaceDN w:val="0"/>
        <w:adjustRightInd w:val="0"/>
        <w:ind w:left="570" w:firstLine="30"/>
        <w:jc w:val="both"/>
        <w:rPr>
          <w:rFonts w:ascii="Arial" w:hAnsi="Arial" w:cs="Arial"/>
        </w:rPr>
      </w:pPr>
      <w:r>
        <w:rPr>
          <w:rFonts w:ascii="Arial" w:hAnsi="Arial" w:cs="Arial"/>
        </w:rPr>
        <w:t xml:space="preserve">Die Baumaßnahme wird im Namen und auf Rechnung des Landkreises Göttingen    </w:t>
      </w:r>
    </w:p>
    <w:p>
      <w:pPr>
        <w:autoSpaceDE w:val="0"/>
        <w:autoSpaceDN w:val="0"/>
        <w:adjustRightInd w:val="0"/>
        <w:ind w:left="570" w:firstLine="30"/>
        <w:jc w:val="both"/>
        <w:rPr>
          <w:rFonts w:ascii="Arial" w:hAnsi="Arial" w:cs="Arial"/>
        </w:rPr>
      </w:pPr>
      <w:r>
        <w:rPr>
          <w:rFonts w:ascii="Arial" w:hAnsi="Arial" w:cs="Arial"/>
        </w:rPr>
        <w:t>vergeben.</w:t>
      </w:r>
    </w:p>
    <w:p>
      <w:pPr>
        <w:autoSpaceDE w:val="0"/>
        <w:autoSpaceDN w:val="0"/>
        <w:adjustRightInd w:val="0"/>
        <w:rPr>
          <w:rFonts w:ascii="Arial" w:hAnsi="Arial" w:cs="Arial"/>
        </w:rPr>
      </w:pPr>
      <w:r>
        <w:rPr>
          <w:rFonts w:ascii="Arial" w:hAnsi="Arial" w:cs="Arial"/>
        </w:rPr>
        <w:t xml:space="preserve">         Die folgenden Beschreibungen der Baumaßnahme entbinden den Auftragnehmer (AN)</w:t>
      </w:r>
    </w:p>
    <w:p>
      <w:pPr>
        <w:autoSpaceDE w:val="0"/>
        <w:autoSpaceDN w:val="0"/>
        <w:adjustRightInd w:val="0"/>
        <w:rPr>
          <w:rFonts w:ascii="Arial" w:hAnsi="Arial" w:cs="Arial"/>
        </w:rPr>
      </w:pPr>
      <w:r>
        <w:rPr>
          <w:rFonts w:ascii="Arial" w:hAnsi="Arial" w:cs="Arial"/>
        </w:rPr>
        <w:t xml:space="preserve">         nicht von der Verpflichtung, sich unbedingt vor Angebotsabgabe über die örtlichen</w:t>
      </w:r>
    </w:p>
    <w:p>
      <w:pPr>
        <w:autoSpaceDE w:val="0"/>
        <w:autoSpaceDN w:val="0"/>
        <w:adjustRightInd w:val="0"/>
        <w:rPr>
          <w:rFonts w:ascii="Arial" w:hAnsi="Arial" w:cs="Arial"/>
        </w:rPr>
      </w:pPr>
      <w:r>
        <w:rPr>
          <w:rFonts w:ascii="Arial" w:hAnsi="Arial" w:cs="Arial"/>
        </w:rPr>
        <w:t xml:space="preserve">         Gegebenheiten im Bereich der Baumaßnahme zu informieren und sich genaue</w:t>
      </w:r>
    </w:p>
    <w:p>
      <w:pPr>
        <w:autoSpaceDE w:val="0"/>
        <w:autoSpaceDN w:val="0"/>
        <w:adjustRightInd w:val="0"/>
        <w:rPr>
          <w:rFonts w:ascii="Arial" w:hAnsi="Arial" w:cs="Arial"/>
        </w:rPr>
      </w:pPr>
      <w:r>
        <w:rPr>
          <w:rFonts w:ascii="Arial" w:hAnsi="Arial" w:cs="Arial"/>
        </w:rPr>
        <w:t xml:space="preserve">         Kenntnis über den Umfang und Schwierigkeitsgrad der durchzuführenden Arbeiten und</w:t>
      </w:r>
    </w:p>
    <w:p>
      <w:pPr>
        <w:autoSpaceDE w:val="0"/>
        <w:autoSpaceDN w:val="0"/>
        <w:adjustRightInd w:val="0"/>
        <w:rPr>
          <w:rFonts w:ascii="Arial" w:hAnsi="Arial" w:cs="Arial"/>
        </w:rPr>
      </w:pPr>
      <w:r>
        <w:rPr>
          <w:rFonts w:ascii="Arial" w:hAnsi="Arial" w:cs="Arial"/>
        </w:rPr>
        <w:t xml:space="preserve">         mögliche Behinderung der Bauarbeiten zu verschaffen.</w:t>
      </w:r>
    </w:p>
    <w:p>
      <w:pPr>
        <w:autoSpaceDE w:val="0"/>
        <w:autoSpaceDN w:val="0"/>
        <w:adjustRightInd w:val="0"/>
        <w:rPr>
          <w:rFonts w:ascii="Arial" w:hAnsi="Arial" w:cs="Arial"/>
          <w:b/>
          <w:bCs/>
        </w:rPr>
      </w:pPr>
      <w:r>
        <w:rPr>
          <w:rFonts w:ascii="Arial" w:hAnsi="Arial" w:cs="Arial"/>
          <w:b/>
          <w:bCs/>
        </w:rPr>
        <w:t xml:space="preserve">         Der Bieter erkennt mit der Abgabe des Angebotes an, dass die</w:t>
      </w:r>
    </w:p>
    <w:p>
      <w:pPr>
        <w:autoSpaceDE w:val="0"/>
        <w:autoSpaceDN w:val="0"/>
        <w:adjustRightInd w:val="0"/>
        <w:rPr>
          <w:rFonts w:ascii="Arial" w:hAnsi="Arial" w:cs="Arial"/>
          <w:b/>
          <w:bCs/>
        </w:rPr>
      </w:pPr>
      <w:r>
        <w:rPr>
          <w:rFonts w:ascii="Arial" w:hAnsi="Arial" w:cs="Arial"/>
          <w:b/>
          <w:bCs/>
        </w:rPr>
        <w:t xml:space="preserve">         Angebotsunterlagen vollständig vorlagen, dass die anzubietenden Leistungen</w:t>
      </w:r>
    </w:p>
    <w:p>
      <w:pPr>
        <w:autoSpaceDE w:val="0"/>
        <w:autoSpaceDN w:val="0"/>
        <w:adjustRightInd w:val="0"/>
        <w:rPr>
          <w:rFonts w:ascii="Arial" w:hAnsi="Arial" w:cs="Arial"/>
          <w:b/>
          <w:bCs/>
        </w:rPr>
      </w:pPr>
      <w:r>
        <w:rPr>
          <w:rFonts w:ascii="Arial" w:hAnsi="Arial" w:cs="Arial"/>
          <w:b/>
          <w:bCs/>
        </w:rPr>
        <w:t xml:space="preserve">         aus den ihm zur Verfügung gestellten Unterlagen einwandfrei hervorgehen und</w:t>
      </w:r>
    </w:p>
    <w:p>
      <w:pPr>
        <w:autoSpaceDE w:val="0"/>
        <w:autoSpaceDN w:val="0"/>
        <w:adjustRightInd w:val="0"/>
        <w:rPr>
          <w:rFonts w:ascii="Arial" w:hAnsi="Arial" w:cs="Arial"/>
          <w:b/>
          <w:bCs/>
        </w:rPr>
      </w:pPr>
      <w:r>
        <w:rPr>
          <w:rFonts w:ascii="Arial" w:hAnsi="Arial" w:cs="Arial"/>
          <w:b/>
          <w:bCs/>
        </w:rPr>
        <w:t xml:space="preserve">         bestätigt, dass er sich über alle Bedingungen, Verhältnisse auf der Baustelle,</w:t>
      </w:r>
    </w:p>
    <w:p>
      <w:pPr>
        <w:widowControl w:val="0"/>
        <w:autoSpaceDE w:val="0"/>
        <w:autoSpaceDN w:val="0"/>
        <w:adjustRightInd w:val="0"/>
        <w:spacing w:line="240" w:lineRule="atLeast"/>
        <w:jc w:val="both"/>
        <w:rPr>
          <w:rFonts w:ascii="Arial" w:hAnsi="Arial" w:cs="Arial"/>
          <w:b/>
          <w:bCs/>
        </w:rPr>
      </w:pPr>
      <w:r>
        <w:rPr>
          <w:rFonts w:ascii="Arial" w:hAnsi="Arial" w:cs="Arial"/>
          <w:b/>
          <w:bCs/>
        </w:rPr>
        <w:t xml:space="preserve">         sowie sonstigen Angaben informiert hat</w:t>
      </w:r>
    </w:p>
    <w:p>
      <w:pPr>
        <w:widowControl w:val="0"/>
        <w:autoSpaceDE w:val="0"/>
        <w:autoSpaceDN w:val="0"/>
        <w:adjustRightInd w:val="0"/>
        <w:spacing w:line="240" w:lineRule="atLeast"/>
        <w:jc w:val="both"/>
        <w:rPr>
          <w:rFonts w:ascii="Arial" w:hAnsi="Arial" w:cs="Arial"/>
          <w:b/>
          <w:bCs/>
        </w:rPr>
      </w:pPr>
      <w:r>
        <w:rPr>
          <w:rFonts w:ascii="Arial" w:hAnsi="Arial" w:cs="Arial"/>
          <w:b/>
          <w:bCs/>
        </w:rPr>
        <w:tab/>
      </w:r>
    </w:p>
    <w:p>
      <w:pPr>
        <w:widowControl w:val="0"/>
        <w:tabs>
          <w:tab w:val="left" w:pos="7236"/>
        </w:tabs>
        <w:autoSpaceDE w:val="0"/>
        <w:autoSpaceDN w:val="0"/>
        <w:adjustRightInd w:val="0"/>
        <w:spacing w:line="240" w:lineRule="atLeast"/>
        <w:jc w:val="both"/>
        <w:rPr>
          <w:rFonts w:ascii="Arial" w:hAnsi="Arial" w:cs="Arial"/>
          <w:b/>
          <w:bCs/>
        </w:rPr>
      </w:pPr>
    </w:p>
    <w:p>
      <w:pPr>
        <w:widowControl w:val="0"/>
        <w:tabs>
          <w:tab w:val="left" w:pos="7236"/>
        </w:tabs>
        <w:autoSpaceDE w:val="0"/>
        <w:autoSpaceDN w:val="0"/>
        <w:adjustRightInd w:val="0"/>
        <w:spacing w:line="240" w:lineRule="atLeast"/>
        <w:jc w:val="both"/>
        <w:rPr>
          <w:rFonts w:ascii="Arial" w:hAnsi="Arial" w:cs="Arial"/>
          <w:b/>
          <w:bCs/>
        </w:rPr>
      </w:pPr>
    </w:p>
    <w:p>
      <w:pPr>
        <w:widowControl w:val="0"/>
        <w:tabs>
          <w:tab w:val="left" w:pos="7236"/>
        </w:tabs>
        <w:autoSpaceDE w:val="0"/>
        <w:autoSpaceDN w:val="0"/>
        <w:adjustRightInd w:val="0"/>
        <w:spacing w:line="240" w:lineRule="atLeast"/>
        <w:jc w:val="both"/>
        <w:rPr>
          <w:rFonts w:ascii="Arial" w:hAnsi="Arial" w:cs="Arial"/>
          <w:b/>
          <w:bCs/>
        </w:rPr>
      </w:pPr>
      <w:r>
        <w:rPr>
          <w:rFonts w:ascii="Arial" w:hAnsi="Arial" w:cs="Arial"/>
          <w:b/>
          <w:bCs/>
        </w:rPr>
        <w:tab/>
      </w:r>
    </w:p>
    <w:p>
      <w:pPr>
        <w:widowControl w:val="0"/>
        <w:numPr>
          <w:ilvl w:val="1"/>
          <w:numId w:val="2"/>
        </w:numPr>
        <w:autoSpaceDE w:val="0"/>
        <w:autoSpaceDN w:val="0"/>
        <w:adjustRightInd w:val="0"/>
        <w:spacing w:line="240" w:lineRule="atLeast"/>
        <w:jc w:val="both"/>
        <w:rPr>
          <w:rFonts w:ascii="Arial" w:hAnsi="Arial" w:cs="Arial"/>
          <w:b/>
          <w:bCs/>
        </w:rPr>
      </w:pPr>
      <w:r>
        <w:rPr>
          <w:rFonts w:ascii="Arial" w:hAnsi="Arial" w:cs="Arial"/>
          <w:b/>
          <w:bCs/>
        </w:rPr>
        <w:t>Auszuführende Leistungen</w:t>
      </w:r>
    </w:p>
    <w:p>
      <w:pPr>
        <w:widowControl w:val="0"/>
        <w:autoSpaceDE w:val="0"/>
        <w:autoSpaceDN w:val="0"/>
        <w:adjustRightInd w:val="0"/>
        <w:spacing w:line="240" w:lineRule="atLeast"/>
        <w:jc w:val="both"/>
        <w:rPr>
          <w:rFonts w:ascii="Arial" w:hAnsi="Arial" w:cs="Arial"/>
          <w:b/>
          <w:bCs/>
          <w:u w:val="single"/>
        </w:rPr>
      </w:pPr>
    </w:p>
    <w:p>
      <w:pPr>
        <w:widowControl w:val="0"/>
        <w:tabs>
          <w:tab w:val="left" w:pos="576"/>
        </w:tabs>
        <w:autoSpaceDE w:val="0"/>
        <w:autoSpaceDN w:val="0"/>
        <w:adjustRightInd w:val="0"/>
        <w:spacing w:line="240" w:lineRule="atLeast"/>
        <w:ind w:left="709"/>
        <w:jc w:val="both"/>
        <w:rPr>
          <w:rFonts w:ascii="Arial" w:hAnsi="Arial" w:cs="Arial"/>
        </w:rPr>
      </w:pPr>
      <w:r>
        <w:rPr>
          <w:rFonts w:ascii="Arial" w:hAnsi="Arial" w:cs="Arial"/>
        </w:rPr>
        <w:t xml:space="preserve">                                                                                                                                                                                                        </w:t>
      </w:r>
    </w:p>
    <w:p>
      <w:pPr>
        <w:pStyle w:val="Textkrper3"/>
        <w:tabs>
          <w:tab w:val="clear" w:pos="1083"/>
          <w:tab w:val="left" w:pos="600"/>
        </w:tabs>
        <w:ind w:left="570"/>
      </w:pPr>
      <w:r>
        <w:t>Geplant ist die Erneuerung der Asphaltdeckschicht auf der Kreisstraße K 415 auf einer Länge von ca. 1.815 m. Für die Baumaßnahme liegen keine Ausbaupläne vor. Die herzustellende Achse und die Höhenlage orientieren sich weitestgehend an der vorhandenen Fahrbahn.</w:t>
      </w:r>
    </w:p>
    <w:p>
      <w:pPr>
        <w:pStyle w:val="Textkrper3"/>
        <w:tabs>
          <w:tab w:val="clear" w:pos="1083"/>
          <w:tab w:val="left" w:pos="600"/>
        </w:tabs>
        <w:ind w:left="570"/>
      </w:pPr>
      <w:r>
        <w:t xml:space="preserve">Der Ausbaubeginn liegt in Abschnitt 5 km 0+195 im Bereich des Ortsausganges </w:t>
      </w:r>
      <w:proofErr w:type="spellStart"/>
      <w:r>
        <w:t>Steina</w:t>
      </w:r>
      <w:proofErr w:type="spellEnd"/>
      <w:r>
        <w:t>.</w:t>
      </w:r>
    </w:p>
    <w:p>
      <w:pPr>
        <w:pStyle w:val="Textkrper3"/>
        <w:tabs>
          <w:tab w:val="clear" w:pos="1083"/>
          <w:tab w:val="left" w:pos="600"/>
        </w:tabs>
        <w:ind w:left="570"/>
      </w:pPr>
      <w:r>
        <w:t>Das Ausbauende befindet sich bei km 2+010 in der Stadt Bad Sachsa.</w:t>
      </w:r>
    </w:p>
    <w:p>
      <w:pPr>
        <w:pStyle w:val="Textkrper3"/>
        <w:tabs>
          <w:tab w:val="clear" w:pos="1083"/>
          <w:tab w:val="left" w:pos="600"/>
        </w:tabs>
        <w:ind w:left="570"/>
      </w:pPr>
      <w:r>
        <w:lastRenderedPageBreak/>
        <w:t xml:space="preserve">Die vorhandene Oberflächenbehandlung und die Asphaltdeckschicht sind in einer Stärke von insgesamt 4 cm vollflächig abzufräsen und anschließend wird eine 4 cm starke Asphaltdeckschicht eingebaut. Zu beachten ist, dass sich unterhalb der vorhandenen Asphaltdeckschicht eine Asphaltbewehrung (Vliesstoff aus </w:t>
      </w:r>
      <w:proofErr w:type="spellStart"/>
      <w:r>
        <w:t>Polypropylenstapelfasern</w:t>
      </w:r>
      <w:proofErr w:type="spellEnd"/>
      <w:r>
        <w:t xml:space="preserve"> verstärkt mit Glasfaserfilamenten) verlegt wurde. Es besteht die Möglichkeit, dass bei den Fräsarbeiten in Teilabschnitten die Asphaltbewehrung mit herausgefräst wird.</w:t>
      </w:r>
    </w:p>
    <w:p>
      <w:pPr>
        <w:pStyle w:val="Textkrper3"/>
        <w:tabs>
          <w:tab w:val="clear" w:pos="1083"/>
          <w:tab w:val="left" w:pos="600"/>
        </w:tabs>
        <w:ind w:left="570"/>
      </w:pPr>
    </w:p>
    <w:p>
      <w:pPr>
        <w:pStyle w:val="Textkrper3"/>
        <w:tabs>
          <w:tab w:val="clear" w:pos="1083"/>
          <w:tab w:val="left" w:pos="600"/>
        </w:tabs>
        <w:ind w:left="570"/>
      </w:pPr>
      <w:r>
        <w:t>Nach dem Einbau der Asphaltdeckschicht ist die Fahrbahnmarkierung aufzubringen.</w:t>
      </w:r>
    </w:p>
    <w:p>
      <w:pPr>
        <w:pStyle w:val="Textkrper3"/>
        <w:tabs>
          <w:tab w:val="clear" w:pos="1083"/>
          <w:tab w:val="left" w:pos="600"/>
        </w:tabs>
        <w:ind w:left="570"/>
      </w:pPr>
    </w:p>
    <w:p>
      <w:pPr>
        <w:widowControl w:val="0"/>
        <w:tabs>
          <w:tab w:val="left" w:pos="576"/>
          <w:tab w:val="left" w:pos="1600"/>
          <w:tab w:val="left" w:pos="3700"/>
          <w:tab w:val="left" w:pos="6200"/>
        </w:tabs>
        <w:autoSpaceDE w:val="0"/>
        <w:autoSpaceDN w:val="0"/>
        <w:adjustRightInd w:val="0"/>
        <w:spacing w:line="240" w:lineRule="atLeast"/>
        <w:jc w:val="both"/>
        <w:rPr>
          <w:rFonts w:ascii="Arial" w:hAnsi="Arial" w:cs="Arial"/>
        </w:rPr>
      </w:pPr>
    </w:p>
    <w:p>
      <w:pPr>
        <w:widowControl w:val="0"/>
        <w:tabs>
          <w:tab w:val="left" w:pos="576"/>
          <w:tab w:val="left" w:pos="1600"/>
          <w:tab w:val="left" w:pos="3700"/>
          <w:tab w:val="left" w:pos="6200"/>
        </w:tabs>
        <w:autoSpaceDE w:val="0"/>
        <w:autoSpaceDN w:val="0"/>
        <w:adjustRightInd w:val="0"/>
        <w:spacing w:line="240" w:lineRule="atLeast"/>
        <w:jc w:val="both"/>
        <w:rPr>
          <w:rFonts w:ascii="Arial" w:hAnsi="Arial" w:cs="Arial"/>
        </w:rPr>
      </w:pPr>
    </w:p>
    <w:p>
      <w:pPr>
        <w:widowControl w:val="0"/>
        <w:tabs>
          <w:tab w:val="left" w:pos="567"/>
        </w:tabs>
        <w:autoSpaceDE w:val="0"/>
        <w:autoSpaceDN w:val="0"/>
        <w:adjustRightInd w:val="0"/>
        <w:spacing w:line="240" w:lineRule="atLeast"/>
        <w:jc w:val="both"/>
        <w:rPr>
          <w:rFonts w:ascii="Arial" w:hAnsi="Arial" w:cs="Arial"/>
          <w:b/>
          <w:bCs/>
        </w:rPr>
      </w:pPr>
      <w:r>
        <w:rPr>
          <w:rFonts w:ascii="Arial" w:hAnsi="Arial" w:cs="Arial"/>
          <w:b/>
          <w:bCs/>
        </w:rPr>
        <w:t>1.3</w:t>
      </w:r>
      <w:r>
        <w:rPr>
          <w:rFonts w:ascii="Arial" w:hAnsi="Arial" w:cs="Arial"/>
          <w:b/>
          <w:bCs/>
        </w:rPr>
        <w:tab/>
        <w:t>Ausgeführte Vorarbeiten</w:t>
      </w:r>
    </w:p>
    <w:p>
      <w:pPr>
        <w:widowControl w:val="0"/>
        <w:tabs>
          <w:tab w:val="left" w:pos="567"/>
        </w:tabs>
        <w:autoSpaceDE w:val="0"/>
        <w:autoSpaceDN w:val="0"/>
        <w:adjustRightInd w:val="0"/>
        <w:spacing w:line="240" w:lineRule="atLeast"/>
        <w:jc w:val="both"/>
        <w:rPr>
          <w:rFonts w:ascii="Arial" w:hAnsi="Arial" w:cs="Arial"/>
          <w:b/>
          <w:bCs/>
          <w:u w:val="single"/>
        </w:rPr>
      </w:pPr>
    </w:p>
    <w:p>
      <w:pPr>
        <w:widowControl w:val="0"/>
        <w:autoSpaceDE w:val="0"/>
        <w:autoSpaceDN w:val="0"/>
        <w:adjustRightInd w:val="0"/>
        <w:spacing w:line="240" w:lineRule="atLeast"/>
        <w:ind w:left="573"/>
        <w:jc w:val="both"/>
        <w:rPr>
          <w:rFonts w:ascii="Arial" w:hAnsi="Arial" w:cs="Arial"/>
        </w:rPr>
      </w:pPr>
      <w:r>
        <w:rPr>
          <w:rFonts w:ascii="Arial" w:hAnsi="Arial" w:cs="Arial"/>
        </w:rPr>
        <w:t>entfällt</w:t>
      </w:r>
    </w:p>
    <w:p>
      <w:pPr>
        <w:widowControl w:val="0"/>
        <w:autoSpaceDE w:val="0"/>
        <w:autoSpaceDN w:val="0"/>
        <w:adjustRightInd w:val="0"/>
        <w:spacing w:line="240" w:lineRule="atLeast"/>
        <w:ind w:left="576"/>
        <w:jc w:val="both"/>
        <w:rPr>
          <w:rFonts w:ascii="Arial" w:hAnsi="Arial" w:cs="Arial"/>
        </w:rPr>
      </w:pPr>
    </w:p>
    <w:p>
      <w:pPr>
        <w:widowControl w:val="0"/>
        <w:autoSpaceDE w:val="0"/>
        <w:autoSpaceDN w:val="0"/>
        <w:adjustRightInd w:val="0"/>
        <w:spacing w:line="240" w:lineRule="atLeast"/>
        <w:ind w:left="576"/>
        <w:jc w:val="both"/>
        <w:rPr>
          <w:rFonts w:ascii="Arial" w:hAnsi="Arial" w:cs="Arial"/>
        </w:rPr>
      </w:pPr>
    </w:p>
    <w:p>
      <w:pPr>
        <w:widowControl w:val="0"/>
        <w:tabs>
          <w:tab w:val="left" w:pos="567"/>
        </w:tabs>
        <w:autoSpaceDE w:val="0"/>
        <w:autoSpaceDN w:val="0"/>
        <w:adjustRightInd w:val="0"/>
        <w:spacing w:line="240" w:lineRule="atLeast"/>
        <w:jc w:val="both"/>
        <w:rPr>
          <w:rFonts w:ascii="Arial" w:hAnsi="Arial" w:cs="Arial"/>
          <w:b/>
          <w:bCs/>
        </w:rPr>
      </w:pPr>
      <w:r>
        <w:rPr>
          <w:rFonts w:ascii="Arial" w:hAnsi="Arial" w:cs="Arial"/>
          <w:b/>
          <w:bCs/>
        </w:rPr>
        <w:t>1.4</w:t>
      </w:r>
      <w:r>
        <w:rPr>
          <w:rFonts w:ascii="Arial" w:hAnsi="Arial" w:cs="Arial"/>
          <w:b/>
          <w:bCs/>
        </w:rPr>
        <w:tab/>
        <w:t>Ausgeführte Leistungen</w:t>
      </w:r>
    </w:p>
    <w:p>
      <w:pPr>
        <w:widowControl w:val="0"/>
        <w:tabs>
          <w:tab w:val="left" w:pos="567"/>
        </w:tabs>
        <w:autoSpaceDE w:val="0"/>
        <w:autoSpaceDN w:val="0"/>
        <w:adjustRightInd w:val="0"/>
        <w:spacing w:line="240" w:lineRule="atLeast"/>
        <w:jc w:val="both"/>
        <w:rPr>
          <w:rFonts w:ascii="Arial" w:hAnsi="Arial" w:cs="Arial"/>
          <w:b/>
          <w:bCs/>
        </w:rPr>
      </w:pPr>
    </w:p>
    <w:p>
      <w:pPr>
        <w:widowControl w:val="0"/>
        <w:autoSpaceDE w:val="0"/>
        <w:autoSpaceDN w:val="0"/>
        <w:adjustRightInd w:val="0"/>
        <w:spacing w:line="240" w:lineRule="atLeast"/>
        <w:ind w:left="573"/>
        <w:jc w:val="both"/>
        <w:rPr>
          <w:rFonts w:ascii="Arial" w:hAnsi="Arial" w:cs="Arial"/>
        </w:rPr>
      </w:pPr>
      <w:r>
        <w:rPr>
          <w:rFonts w:ascii="Arial" w:hAnsi="Arial" w:cs="Arial"/>
        </w:rPr>
        <w:t>entfällt</w:t>
      </w:r>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p>
    <w:p>
      <w:pPr>
        <w:widowControl w:val="0"/>
        <w:tabs>
          <w:tab w:val="left" w:pos="567"/>
        </w:tabs>
        <w:autoSpaceDE w:val="0"/>
        <w:autoSpaceDN w:val="0"/>
        <w:adjustRightInd w:val="0"/>
        <w:spacing w:line="240" w:lineRule="atLeast"/>
        <w:jc w:val="both"/>
        <w:rPr>
          <w:rFonts w:ascii="Arial" w:hAnsi="Arial" w:cs="Arial"/>
          <w:b/>
          <w:bCs/>
        </w:rPr>
      </w:pPr>
      <w:r>
        <w:rPr>
          <w:rFonts w:ascii="Arial" w:hAnsi="Arial" w:cs="Arial"/>
          <w:b/>
          <w:bCs/>
        </w:rPr>
        <w:t>1.5</w:t>
      </w:r>
      <w:r>
        <w:rPr>
          <w:rFonts w:ascii="Arial" w:hAnsi="Arial" w:cs="Arial"/>
          <w:b/>
          <w:bCs/>
        </w:rPr>
        <w:tab/>
        <w:t>Gleichzeitig laufende Bauarbeiten</w:t>
      </w:r>
    </w:p>
    <w:p>
      <w:pPr>
        <w:widowControl w:val="0"/>
        <w:tabs>
          <w:tab w:val="left" w:pos="567"/>
        </w:tabs>
        <w:autoSpaceDE w:val="0"/>
        <w:autoSpaceDN w:val="0"/>
        <w:adjustRightInd w:val="0"/>
        <w:spacing w:line="240" w:lineRule="atLeast"/>
        <w:jc w:val="both"/>
        <w:rPr>
          <w:rFonts w:ascii="Arial" w:hAnsi="Arial" w:cs="Arial"/>
          <w:b/>
          <w:bCs/>
        </w:rPr>
      </w:pPr>
    </w:p>
    <w:p>
      <w:pPr>
        <w:pStyle w:val="Textkrper-Einzug31"/>
        <w:spacing w:line="240" w:lineRule="auto"/>
        <w:rPr>
          <w:rFonts w:ascii="Helvette PS" w:hAnsi="Helvette PS" w:cs="Arial"/>
          <w:sz w:val="24"/>
          <w:szCs w:val="24"/>
        </w:rPr>
      </w:pPr>
      <w:r>
        <w:rPr>
          <w:rFonts w:cs="Arial"/>
          <w:sz w:val="24"/>
          <w:szCs w:val="24"/>
        </w:rPr>
        <w:tab/>
        <w:t>Soweit der AN selbst gleichzeitig laufende Bauarbeiten für Ver- bzw. Entsorgungs</w:t>
      </w:r>
      <w:r>
        <w:rPr>
          <w:rFonts w:cs="Arial"/>
          <w:sz w:val="24"/>
          <w:szCs w:val="24"/>
        </w:rPr>
        <w:softHyphen/>
        <w:t>unternehmen oder auf angrenzenden Privatgrundstücken durchführt, hat er diese terminlich zu berücksichtigen und ohne Reduzierung der Arbeiten an der Hauptmaßnahme auszuführen.</w:t>
      </w:r>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p>
    <w:p>
      <w:pPr>
        <w:widowControl w:val="0"/>
        <w:tabs>
          <w:tab w:val="left" w:pos="567"/>
        </w:tabs>
        <w:autoSpaceDE w:val="0"/>
        <w:autoSpaceDN w:val="0"/>
        <w:adjustRightInd w:val="0"/>
        <w:spacing w:line="240" w:lineRule="atLeast"/>
        <w:jc w:val="both"/>
        <w:rPr>
          <w:rFonts w:ascii="Arial" w:hAnsi="Arial" w:cs="Arial"/>
          <w:sz w:val="28"/>
        </w:rPr>
      </w:pPr>
      <w:r>
        <w:rPr>
          <w:rFonts w:ascii="Arial" w:hAnsi="Arial" w:cs="Arial"/>
          <w:b/>
          <w:bCs/>
          <w:sz w:val="28"/>
        </w:rPr>
        <w:t>2.</w:t>
      </w:r>
      <w:r>
        <w:rPr>
          <w:rFonts w:ascii="Arial" w:hAnsi="Arial" w:cs="Arial"/>
          <w:b/>
          <w:bCs/>
          <w:sz w:val="28"/>
        </w:rPr>
        <w:tab/>
        <w:t>Beschreibung der örtlichen Verhältnisse</w:t>
      </w:r>
    </w:p>
    <w:p>
      <w:pPr>
        <w:widowControl w:val="0"/>
        <w:tabs>
          <w:tab w:val="left" w:pos="567"/>
        </w:tabs>
        <w:autoSpaceDE w:val="0"/>
        <w:autoSpaceDN w:val="0"/>
        <w:adjustRightInd w:val="0"/>
        <w:spacing w:line="240" w:lineRule="atLeast"/>
        <w:jc w:val="both"/>
        <w:rPr>
          <w:rFonts w:ascii="Arial" w:hAnsi="Arial" w:cs="Arial"/>
        </w:rPr>
      </w:pPr>
    </w:p>
    <w:p>
      <w:pPr>
        <w:widowControl w:val="0"/>
        <w:tabs>
          <w:tab w:val="left" w:pos="567"/>
        </w:tabs>
        <w:autoSpaceDE w:val="0"/>
        <w:autoSpaceDN w:val="0"/>
        <w:adjustRightInd w:val="0"/>
        <w:spacing w:line="240" w:lineRule="atLeast"/>
        <w:jc w:val="both"/>
        <w:rPr>
          <w:rFonts w:ascii="Arial" w:hAnsi="Arial" w:cs="Arial"/>
        </w:rPr>
      </w:pPr>
    </w:p>
    <w:p>
      <w:pPr>
        <w:widowControl w:val="0"/>
        <w:tabs>
          <w:tab w:val="left" w:pos="567"/>
        </w:tabs>
        <w:autoSpaceDE w:val="0"/>
        <w:autoSpaceDN w:val="0"/>
        <w:adjustRightInd w:val="0"/>
        <w:spacing w:line="240" w:lineRule="atLeast"/>
        <w:jc w:val="both"/>
        <w:rPr>
          <w:rFonts w:ascii="Arial" w:hAnsi="Arial" w:cs="Arial"/>
          <w:b/>
          <w:bCs/>
        </w:rPr>
      </w:pPr>
      <w:r>
        <w:rPr>
          <w:rFonts w:ascii="Arial" w:hAnsi="Arial" w:cs="Arial"/>
          <w:b/>
          <w:bCs/>
        </w:rPr>
        <w:t>2.1</w:t>
      </w:r>
      <w:r>
        <w:rPr>
          <w:rFonts w:ascii="Arial" w:hAnsi="Arial" w:cs="Arial"/>
          <w:b/>
          <w:bCs/>
        </w:rPr>
        <w:tab/>
        <w:t>Lage der Baustelle</w:t>
      </w:r>
    </w:p>
    <w:p>
      <w:pPr>
        <w:widowControl w:val="0"/>
        <w:tabs>
          <w:tab w:val="left" w:pos="4320"/>
        </w:tabs>
        <w:autoSpaceDE w:val="0"/>
        <w:autoSpaceDN w:val="0"/>
        <w:adjustRightInd w:val="0"/>
        <w:spacing w:line="240" w:lineRule="atLeast"/>
        <w:ind w:left="567"/>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r>
        <w:rPr>
          <w:rFonts w:ascii="Arial" w:hAnsi="Arial" w:cs="Arial"/>
        </w:rPr>
        <w:t xml:space="preserve">Kreisstraße 415 Abschnitt 5 zwischen </w:t>
      </w:r>
      <w:proofErr w:type="spellStart"/>
      <w:r>
        <w:rPr>
          <w:rFonts w:ascii="Arial" w:hAnsi="Arial" w:cs="Arial"/>
        </w:rPr>
        <w:t>Steina</w:t>
      </w:r>
      <w:proofErr w:type="spellEnd"/>
      <w:r>
        <w:rPr>
          <w:rFonts w:ascii="Arial" w:hAnsi="Arial" w:cs="Arial"/>
        </w:rPr>
        <w:t xml:space="preserve"> und Bad Sachsa im Bereich von km 0+195 bis km 2+010.</w:t>
      </w:r>
    </w:p>
    <w:p>
      <w:pPr>
        <w:widowControl w:val="0"/>
        <w:tabs>
          <w:tab w:val="left" w:pos="4320"/>
        </w:tabs>
        <w:autoSpaceDE w:val="0"/>
        <w:autoSpaceDN w:val="0"/>
        <w:adjustRightInd w:val="0"/>
        <w:ind w:left="567"/>
        <w:jc w:val="both"/>
        <w:rPr>
          <w:rFonts w:ascii="Arial" w:hAnsi="Arial" w:cs="Arial"/>
        </w:rPr>
      </w:pPr>
    </w:p>
    <w:p>
      <w:pPr>
        <w:widowControl w:val="0"/>
        <w:autoSpaceDE w:val="0"/>
        <w:autoSpaceDN w:val="0"/>
        <w:adjustRightInd w:val="0"/>
        <w:spacing w:line="240" w:lineRule="atLeast"/>
        <w:ind w:left="576"/>
        <w:jc w:val="both"/>
        <w:rPr>
          <w:rFonts w:ascii="Arial" w:hAnsi="Arial" w:cs="Arial"/>
        </w:rPr>
      </w:pPr>
    </w:p>
    <w:p>
      <w:pPr>
        <w:widowControl w:val="0"/>
        <w:autoSpaceDE w:val="0"/>
        <w:autoSpaceDN w:val="0"/>
        <w:adjustRightInd w:val="0"/>
        <w:spacing w:line="240" w:lineRule="atLeast"/>
        <w:ind w:left="576"/>
        <w:jc w:val="both"/>
        <w:rPr>
          <w:rFonts w:ascii="Arial" w:hAnsi="Arial" w:cs="Arial"/>
        </w:rPr>
      </w:pPr>
    </w:p>
    <w:p>
      <w:pPr>
        <w:widowControl w:val="0"/>
        <w:numPr>
          <w:ilvl w:val="1"/>
          <w:numId w:val="17"/>
        </w:numPr>
        <w:autoSpaceDE w:val="0"/>
        <w:autoSpaceDN w:val="0"/>
        <w:adjustRightInd w:val="0"/>
        <w:spacing w:line="240" w:lineRule="atLeast"/>
        <w:jc w:val="both"/>
        <w:rPr>
          <w:rFonts w:ascii="Arial" w:hAnsi="Arial" w:cs="Arial"/>
          <w:b/>
          <w:bCs/>
        </w:rPr>
      </w:pPr>
      <w:r>
        <w:rPr>
          <w:rFonts w:ascii="Arial" w:hAnsi="Arial" w:cs="Arial"/>
          <w:b/>
          <w:bCs/>
        </w:rPr>
        <w:t>Vorhandene öffentliche Verkehrswege</w:t>
      </w:r>
    </w:p>
    <w:p>
      <w:pPr>
        <w:widowControl w:val="0"/>
        <w:tabs>
          <w:tab w:val="left" w:pos="567"/>
        </w:tabs>
        <w:autoSpaceDE w:val="0"/>
        <w:autoSpaceDN w:val="0"/>
        <w:adjustRightInd w:val="0"/>
        <w:spacing w:line="240" w:lineRule="atLeast"/>
        <w:ind w:left="570"/>
        <w:jc w:val="both"/>
        <w:rPr>
          <w:rFonts w:ascii="Arial" w:hAnsi="Arial" w:cs="Arial"/>
          <w:b/>
          <w:bCs/>
        </w:rPr>
      </w:pPr>
    </w:p>
    <w:p>
      <w:pPr>
        <w:widowControl w:val="0"/>
        <w:tabs>
          <w:tab w:val="left" w:pos="567"/>
          <w:tab w:val="left" w:pos="2300"/>
        </w:tabs>
        <w:autoSpaceDE w:val="0"/>
        <w:autoSpaceDN w:val="0"/>
        <w:adjustRightInd w:val="0"/>
        <w:spacing w:line="240" w:lineRule="atLeast"/>
        <w:ind w:left="570"/>
        <w:jc w:val="both"/>
        <w:rPr>
          <w:rFonts w:ascii="Arial" w:hAnsi="Arial" w:cs="Arial"/>
          <w:spacing w:val="-3"/>
        </w:rPr>
      </w:pPr>
      <w:r>
        <w:rPr>
          <w:rFonts w:ascii="Arial" w:hAnsi="Arial" w:cs="Arial"/>
          <w:spacing w:val="-3"/>
        </w:rPr>
        <w:t>Bei öffentlichen Verkehrswegen, soweit sie für Umleitungsstrecken benutzt werden sollen, ist, auch wenn dies nur für sehr kurze Umleitungszeiten erfolgt, immer Einvernehmen mit dem Eigentümer und der Straßenverkehrsbehörde herzustellen.</w:t>
      </w:r>
    </w:p>
    <w:p>
      <w:pPr>
        <w:pStyle w:val="Textkrper-Einzug3"/>
        <w:tabs>
          <w:tab w:val="left" w:pos="2300"/>
        </w:tabs>
        <w:jc w:val="both"/>
        <w:rPr>
          <w:rFonts w:ascii="Arial" w:hAnsi="Arial" w:cs="Arial"/>
        </w:rPr>
      </w:pPr>
    </w:p>
    <w:p>
      <w:pPr>
        <w:pStyle w:val="Textkrper-Einzug3"/>
        <w:tabs>
          <w:tab w:val="left" w:pos="2300"/>
        </w:tabs>
        <w:jc w:val="both"/>
        <w:rPr>
          <w:rFonts w:ascii="Arial" w:hAnsi="Arial" w:cs="Arial"/>
        </w:rPr>
      </w:pPr>
    </w:p>
    <w:p>
      <w:pPr>
        <w:pStyle w:val="Textkrper-Einzug3"/>
        <w:tabs>
          <w:tab w:val="left" w:pos="2300"/>
        </w:tabs>
        <w:jc w:val="both"/>
        <w:rPr>
          <w:rFonts w:ascii="Arial" w:hAnsi="Arial" w:cs="Arial"/>
        </w:rPr>
      </w:pPr>
      <w:r>
        <w:rPr>
          <w:rFonts w:ascii="Arial" w:hAnsi="Arial" w:cs="Arial"/>
        </w:rPr>
        <w:tab/>
      </w:r>
    </w:p>
    <w:p>
      <w:pPr>
        <w:pStyle w:val="Textkrper-Einzug3"/>
        <w:tabs>
          <w:tab w:val="left" w:pos="2300"/>
        </w:tabs>
        <w:jc w:val="both"/>
        <w:rPr>
          <w:rFonts w:ascii="Arial" w:hAnsi="Arial" w:cs="Arial"/>
        </w:rPr>
      </w:pPr>
    </w:p>
    <w:p>
      <w:pPr>
        <w:widowControl w:val="0"/>
        <w:autoSpaceDE w:val="0"/>
        <w:autoSpaceDN w:val="0"/>
        <w:adjustRightInd w:val="0"/>
        <w:spacing w:line="240" w:lineRule="atLeast"/>
        <w:ind w:left="709" w:hanging="709"/>
        <w:jc w:val="both"/>
        <w:rPr>
          <w:rFonts w:ascii="Arial" w:hAnsi="Arial" w:cs="Arial"/>
        </w:rPr>
      </w:pPr>
    </w:p>
    <w:p>
      <w:pPr>
        <w:widowControl w:val="0"/>
        <w:tabs>
          <w:tab w:val="left" w:pos="567"/>
        </w:tabs>
        <w:autoSpaceDE w:val="0"/>
        <w:autoSpaceDN w:val="0"/>
        <w:adjustRightInd w:val="0"/>
        <w:spacing w:line="240" w:lineRule="atLeast"/>
        <w:jc w:val="both"/>
        <w:rPr>
          <w:rFonts w:ascii="Arial" w:hAnsi="Arial" w:cs="Arial"/>
          <w:b/>
          <w:bCs/>
        </w:rPr>
      </w:pPr>
      <w:r>
        <w:rPr>
          <w:rFonts w:ascii="Arial" w:hAnsi="Arial" w:cs="Arial"/>
          <w:b/>
          <w:bCs/>
        </w:rPr>
        <w:t>2.3</w:t>
      </w:r>
      <w:r>
        <w:rPr>
          <w:rFonts w:ascii="Arial" w:hAnsi="Arial" w:cs="Arial"/>
          <w:b/>
          <w:bCs/>
        </w:rPr>
        <w:tab/>
        <w:t>Zugänge, Zufahrten</w:t>
      </w:r>
    </w:p>
    <w:p>
      <w:pPr>
        <w:widowControl w:val="0"/>
        <w:tabs>
          <w:tab w:val="left" w:pos="567"/>
        </w:tabs>
        <w:autoSpaceDE w:val="0"/>
        <w:autoSpaceDN w:val="0"/>
        <w:adjustRightInd w:val="0"/>
        <w:spacing w:line="240" w:lineRule="atLeast"/>
        <w:jc w:val="both"/>
        <w:rPr>
          <w:rFonts w:ascii="Arial" w:hAnsi="Arial" w:cs="Arial"/>
          <w:b/>
          <w:bCs/>
        </w:rPr>
      </w:pPr>
    </w:p>
    <w:p>
      <w:pPr>
        <w:widowControl w:val="0"/>
        <w:autoSpaceDE w:val="0"/>
        <w:autoSpaceDN w:val="0"/>
        <w:adjustRightInd w:val="0"/>
        <w:spacing w:line="240" w:lineRule="atLeast"/>
        <w:ind w:left="567"/>
        <w:jc w:val="both"/>
        <w:rPr>
          <w:rFonts w:ascii="Arial" w:hAnsi="Arial" w:cs="Arial"/>
        </w:rPr>
      </w:pPr>
      <w:r>
        <w:rPr>
          <w:rFonts w:ascii="Arial" w:hAnsi="Arial" w:cs="Arial"/>
        </w:rPr>
        <w:t>- zur Baustelle</w:t>
      </w:r>
    </w:p>
    <w:p>
      <w:pPr>
        <w:widowControl w:val="0"/>
        <w:autoSpaceDE w:val="0"/>
        <w:autoSpaceDN w:val="0"/>
        <w:adjustRightInd w:val="0"/>
        <w:spacing w:line="240" w:lineRule="atLeast"/>
        <w:ind w:left="567"/>
        <w:jc w:val="both"/>
        <w:rPr>
          <w:rFonts w:ascii="Arial" w:hAnsi="Arial" w:cs="Arial"/>
        </w:rPr>
      </w:pPr>
    </w:p>
    <w:p>
      <w:pPr>
        <w:widowControl w:val="0"/>
        <w:autoSpaceDE w:val="0"/>
        <w:autoSpaceDN w:val="0"/>
        <w:adjustRightInd w:val="0"/>
        <w:spacing w:line="240" w:lineRule="atLeast"/>
        <w:ind w:left="567"/>
        <w:jc w:val="both"/>
        <w:rPr>
          <w:rFonts w:ascii="Arial" w:hAnsi="Arial" w:cs="Arial"/>
        </w:rPr>
      </w:pPr>
      <w:r>
        <w:rPr>
          <w:rFonts w:ascii="Arial" w:hAnsi="Arial" w:cs="Arial"/>
        </w:rPr>
        <w:t>Die Genehmigung zur Benutzung von klassifizierten Straßen und Wegen hat der Auftragnehmer vor Beginn der Arbeiten vom jeweiligen Baulastträger selbst einzuholen. Durch die Benutzung auftretende Schäden an diesen Wegen hat der Auftragnehmer auf eigene Kosten zu beseitigen.</w:t>
      </w:r>
    </w:p>
    <w:p>
      <w:pPr>
        <w:widowControl w:val="0"/>
        <w:autoSpaceDE w:val="0"/>
        <w:autoSpaceDN w:val="0"/>
        <w:adjustRightInd w:val="0"/>
        <w:spacing w:line="240" w:lineRule="atLeast"/>
        <w:ind w:left="567"/>
        <w:jc w:val="both"/>
        <w:rPr>
          <w:rFonts w:ascii="Arial" w:hAnsi="Arial" w:cs="Arial"/>
        </w:rPr>
      </w:pPr>
    </w:p>
    <w:p>
      <w:pPr>
        <w:widowControl w:val="0"/>
        <w:autoSpaceDE w:val="0"/>
        <w:autoSpaceDN w:val="0"/>
        <w:adjustRightInd w:val="0"/>
        <w:spacing w:line="240" w:lineRule="atLeast"/>
        <w:ind w:left="567"/>
        <w:jc w:val="both"/>
        <w:rPr>
          <w:rFonts w:ascii="Arial" w:hAnsi="Arial" w:cs="Arial"/>
        </w:rPr>
      </w:pPr>
      <w:r>
        <w:rPr>
          <w:rFonts w:ascii="Arial" w:hAnsi="Arial" w:cs="Arial"/>
        </w:rPr>
        <w:t>Die für den Straßenbau unmittelbar benötigten Flächen werden vom Auftraggeber zur Verfügung gestellt.</w:t>
      </w:r>
    </w:p>
    <w:p>
      <w:pPr>
        <w:widowControl w:val="0"/>
        <w:autoSpaceDE w:val="0"/>
        <w:autoSpaceDN w:val="0"/>
        <w:adjustRightInd w:val="0"/>
        <w:spacing w:line="240" w:lineRule="atLeast"/>
        <w:ind w:left="567"/>
        <w:jc w:val="both"/>
        <w:rPr>
          <w:rFonts w:ascii="Arial" w:hAnsi="Arial" w:cs="Arial"/>
        </w:rPr>
      </w:pPr>
    </w:p>
    <w:p>
      <w:pPr>
        <w:widowControl w:val="0"/>
        <w:autoSpaceDE w:val="0"/>
        <w:autoSpaceDN w:val="0"/>
        <w:adjustRightInd w:val="0"/>
        <w:spacing w:line="240" w:lineRule="atLeast"/>
        <w:ind w:left="567"/>
        <w:jc w:val="both"/>
        <w:rPr>
          <w:rFonts w:ascii="Arial" w:hAnsi="Arial" w:cs="Arial"/>
        </w:rPr>
      </w:pPr>
      <w:r>
        <w:rPr>
          <w:rFonts w:ascii="Arial" w:hAnsi="Arial" w:cs="Arial"/>
        </w:rPr>
        <w:t>Klassifizierte Straßen sind im Rahmen der Widmung und der verkehrsbehördlichen Vorschriften zu benutzen. Beschränkungen im Gemeingebrauch berechtigen nicht zu Nachforderungen.</w:t>
      </w:r>
    </w:p>
    <w:p>
      <w:pPr>
        <w:widowControl w:val="0"/>
        <w:autoSpaceDE w:val="0"/>
        <w:autoSpaceDN w:val="0"/>
        <w:adjustRightInd w:val="0"/>
        <w:spacing w:line="240" w:lineRule="atLeast"/>
        <w:ind w:left="567"/>
        <w:jc w:val="both"/>
        <w:rPr>
          <w:rFonts w:ascii="Arial" w:hAnsi="Arial" w:cs="Arial"/>
        </w:rPr>
      </w:pPr>
      <w:r>
        <w:rPr>
          <w:rFonts w:ascii="Arial" w:hAnsi="Arial" w:cs="Arial"/>
        </w:rPr>
        <w:t>Während der Durchführung der Bauarbeiten unter Vollsperrung sind Zufahrten und Zugänge zu den im Baustellenbereich befindlichen privat oder forstwirtschaftlich genutzten Grundstücken soweit wie möglich zu gewährleisten, erforderliche Sperrungen von Zufahrten und Zugängen sind mit den jeweiligen Eigentümern rechtzeitig abzustimmen. Eine gesonderte Vergütung für provisorische Überfahrten erfolgt nicht.</w:t>
      </w:r>
    </w:p>
    <w:p>
      <w:pPr>
        <w:widowControl w:val="0"/>
        <w:autoSpaceDE w:val="0"/>
        <w:autoSpaceDN w:val="0"/>
        <w:adjustRightInd w:val="0"/>
        <w:spacing w:line="240" w:lineRule="atLeast"/>
        <w:ind w:left="567"/>
        <w:jc w:val="both"/>
        <w:rPr>
          <w:rFonts w:ascii="Arial" w:hAnsi="Arial" w:cs="Arial"/>
        </w:rPr>
      </w:pPr>
    </w:p>
    <w:p>
      <w:pPr>
        <w:widowControl w:val="0"/>
        <w:autoSpaceDE w:val="0"/>
        <w:autoSpaceDN w:val="0"/>
        <w:adjustRightInd w:val="0"/>
        <w:spacing w:line="240" w:lineRule="atLeast"/>
        <w:ind w:left="567"/>
        <w:jc w:val="both"/>
        <w:rPr>
          <w:rFonts w:ascii="Arial" w:hAnsi="Arial" w:cs="Arial"/>
        </w:rPr>
      </w:pPr>
    </w:p>
    <w:p>
      <w:pPr>
        <w:widowControl w:val="0"/>
        <w:autoSpaceDE w:val="0"/>
        <w:autoSpaceDN w:val="0"/>
        <w:adjustRightInd w:val="0"/>
        <w:spacing w:line="240" w:lineRule="atLeast"/>
        <w:ind w:left="567"/>
        <w:jc w:val="both"/>
        <w:rPr>
          <w:rFonts w:ascii="Arial" w:hAnsi="Arial" w:cs="Arial"/>
        </w:rPr>
      </w:pPr>
    </w:p>
    <w:p>
      <w:pPr>
        <w:widowControl w:val="0"/>
        <w:autoSpaceDE w:val="0"/>
        <w:autoSpaceDN w:val="0"/>
        <w:adjustRightInd w:val="0"/>
        <w:spacing w:line="240" w:lineRule="atLeast"/>
        <w:ind w:left="567"/>
        <w:jc w:val="both"/>
        <w:rPr>
          <w:rFonts w:ascii="Arial" w:hAnsi="Arial" w:cs="Arial"/>
        </w:rPr>
      </w:pPr>
    </w:p>
    <w:p>
      <w:pPr>
        <w:widowControl w:val="0"/>
        <w:tabs>
          <w:tab w:val="left" w:pos="567"/>
        </w:tabs>
        <w:autoSpaceDE w:val="0"/>
        <w:autoSpaceDN w:val="0"/>
        <w:adjustRightInd w:val="0"/>
        <w:spacing w:line="240" w:lineRule="atLeast"/>
        <w:jc w:val="both"/>
        <w:rPr>
          <w:rFonts w:ascii="Arial" w:hAnsi="Arial" w:cs="Arial"/>
          <w:b/>
          <w:bCs/>
        </w:rPr>
      </w:pPr>
      <w:r>
        <w:rPr>
          <w:rFonts w:ascii="Arial" w:hAnsi="Arial" w:cs="Arial"/>
          <w:b/>
          <w:bCs/>
        </w:rPr>
        <w:t>2.4</w:t>
      </w:r>
      <w:r>
        <w:rPr>
          <w:rFonts w:ascii="Arial" w:hAnsi="Arial" w:cs="Arial"/>
          <w:b/>
          <w:bCs/>
        </w:rPr>
        <w:tab/>
        <w:t>Anschlussmöglichkeiten an Ver- und Entsorgungsleitungen</w:t>
      </w:r>
    </w:p>
    <w:p>
      <w:pPr>
        <w:widowControl w:val="0"/>
        <w:tabs>
          <w:tab w:val="left" w:pos="567"/>
        </w:tabs>
        <w:autoSpaceDE w:val="0"/>
        <w:autoSpaceDN w:val="0"/>
        <w:adjustRightInd w:val="0"/>
        <w:spacing w:line="240" w:lineRule="atLeast"/>
        <w:jc w:val="both"/>
        <w:rPr>
          <w:rFonts w:ascii="Arial" w:hAnsi="Arial" w:cs="Arial"/>
          <w:b/>
          <w:bCs/>
        </w:rPr>
      </w:pPr>
    </w:p>
    <w:p>
      <w:pPr>
        <w:pStyle w:val="Textkrper-Einzug2"/>
        <w:rPr>
          <w:rFonts w:ascii="Arial" w:hAnsi="Arial" w:cs="Arial"/>
        </w:rPr>
      </w:pPr>
      <w:r>
        <w:rPr>
          <w:rFonts w:ascii="Arial" w:hAnsi="Arial" w:cs="Arial"/>
          <w:spacing w:val="-3"/>
        </w:rPr>
        <w:t>Der Anschluss an vorhandene Ver- und Entsorgungsleitungen ist Angelegenheit des AN und von diesem mit dem jeweiligen Versorgungsträger auf seine Kosten zu vereinbaren.</w:t>
      </w:r>
    </w:p>
    <w:p>
      <w:pPr>
        <w:pStyle w:val="Textkrper-Einzug2"/>
        <w:rPr>
          <w:rFonts w:ascii="Arial" w:hAnsi="Arial" w:cs="Arial"/>
        </w:rPr>
      </w:pPr>
    </w:p>
    <w:p>
      <w:pPr>
        <w:pStyle w:val="Textkrper-Einzug2"/>
        <w:rPr>
          <w:rFonts w:ascii="Arial" w:hAnsi="Arial" w:cs="Arial"/>
        </w:rPr>
      </w:pPr>
    </w:p>
    <w:p>
      <w:pPr>
        <w:pStyle w:val="Textkrper-Einzug2"/>
        <w:rPr>
          <w:rFonts w:ascii="Arial" w:hAnsi="Arial" w:cs="Arial"/>
        </w:rPr>
      </w:pPr>
    </w:p>
    <w:p>
      <w:pPr>
        <w:pStyle w:val="Textkrper-Einzug2"/>
        <w:rPr>
          <w:rFonts w:ascii="Arial" w:hAnsi="Arial" w:cs="Arial"/>
        </w:rPr>
      </w:pPr>
    </w:p>
    <w:p>
      <w:pPr>
        <w:widowControl w:val="0"/>
        <w:tabs>
          <w:tab w:val="left" w:pos="567"/>
        </w:tabs>
        <w:autoSpaceDE w:val="0"/>
        <w:autoSpaceDN w:val="0"/>
        <w:adjustRightInd w:val="0"/>
        <w:spacing w:line="240" w:lineRule="atLeast"/>
        <w:jc w:val="both"/>
        <w:rPr>
          <w:rFonts w:ascii="Arial" w:hAnsi="Arial" w:cs="Arial"/>
          <w:b/>
          <w:bCs/>
        </w:rPr>
      </w:pPr>
      <w:r>
        <w:rPr>
          <w:rFonts w:ascii="Arial" w:hAnsi="Arial" w:cs="Arial"/>
          <w:b/>
          <w:bCs/>
        </w:rPr>
        <w:t>2.5</w:t>
      </w:r>
      <w:r>
        <w:rPr>
          <w:rFonts w:ascii="Arial" w:hAnsi="Arial" w:cs="Arial"/>
          <w:b/>
          <w:bCs/>
        </w:rPr>
        <w:tab/>
        <w:t>Lager- und Arbeitsplätze</w:t>
      </w:r>
    </w:p>
    <w:p>
      <w:pPr>
        <w:widowControl w:val="0"/>
        <w:tabs>
          <w:tab w:val="left" w:pos="567"/>
        </w:tabs>
        <w:autoSpaceDE w:val="0"/>
        <w:autoSpaceDN w:val="0"/>
        <w:adjustRightInd w:val="0"/>
        <w:spacing w:line="240" w:lineRule="atLeast"/>
        <w:jc w:val="both"/>
        <w:rPr>
          <w:rFonts w:ascii="Arial" w:hAnsi="Arial" w:cs="Arial"/>
          <w:b/>
          <w:bCs/>
        </w:rPr>
      </w:pPr>
    </w:p>
    <w:p>
      <w:pPr>
        <w:widowControl w:val="0"/>
        <w:autoSpaceDE w:val="0"/>
        <w:autoSpaceDN w:val="0"/>
        <w:adjustRightInd w:val="0"/>
        <w:spacing w:line="240" w:lineRule="atLeast"/>
        <w:ind w:left="576"/>
        <w:jc w:val="both"/>
        <w:rPr>
          <w:rFonts w:ascii="Arial" w:hAnsi="Arial" w:cs="Arial"/>
        </w:rPr>
      </w:pPr>
      <w:r>
        <w:rPr>
          <w:rFonts w:ascii="Arial" w:hAnsi="Arial" w:cs="Arial"/>
        </w:rPr>
        <w:t>- Plätze für Baustelleneinrichtung</w:t>
      </w:r>
    </w:p>
    <w:p>
      <w:pPr>
        <w:widowControl w:val="0"/>
        <w:autoSpaceDE w:val="0"/>
        <w:autoSpaceDN w:val="0"/>
        <w:adjustRightInd w:val="0"/>
        <w:spacing w:line="240" w:lineRule="atLeast"/>
        <w:ind w:left="576"/>
        <w:jc w:val="both"/>
        <w:rPr>
          <w:rFonts w:ascii="Arial" w:hAnsi="Arial" w:cs="Arial"/>
        </w:rPr>
      </w:pPr>
    </w:p>
    <w:p>
      <w:pPr>
        <w:widowControl w:val="0"/>
        <w:autoSpaceDE w:val="0"/>
        <w:autoSpaceDN w:val="0"/>
        <w:adjustRightInd w:val="0"/>
        <w:spacing w:line="240" w:lineRule="atLeast"/>
        <w:ind w:left="576"/>
        <w:jc w:val="both"/>
        <w:rPr>
          <w:rFonts w:ascii="Arial" w:hAnsi="Arial" w:cs="Arial"/>
        </w:rPr>
      </w:pPr>
      <w:r>
        <w:rPr>
          <w:rFonts w:ascii="Arial" w:hAnsi="Arial" w:cs="Arial"/>
        </w:rPr>
        <w:t>- Lagerplätze</w:t>
      </w:r>
    </w:p>
    <w:p>
      <w:pPr>
        <w:widowControl w:val="0"/>
        <w:autoSpaceDE w:val="0"/>
        <w:autoSpaceDN w:val="0"/>
        <w:adjustRightInd w:val="0"/>
        <w:spacing w:line="240" w:lineRule="atLeast"/>
        <w:ind w:left="576"/>
        <w:jc w:val="both"/>
        <w:rPr>
          <w:rFonts w:ascii="Arial" w:hAnsi="Arial" w:cs="Arial"/>
        </w:rPr>
      </w:pPr>
    </w:p>
    <w:p>
      <w:pPr>
        <w:pStyle w:val="Textkrper-Einzug2"/>
        <w:rPr>
          <w:rFonts w:ascii="Arial" w:hAnsi="Arial" w:cs="Arial"/>
        </w:rPr>
      </w:pPr>
      <w:r>
        <w:rPr>
          <w:rFonts w:ascii="Arial" w:hAnsi="Arial" w:cs="Arial"/>
        </w:rPr>
        <w:t>Lager- und Arbeitsplätze stehen nur im Bereich des im Eigentum des AG stehenden Straßen</w:t>
      </w:r>
      <w:r>
        <w:rPr>
          <w:rFonts w:ascii="Arial" w:hAnsi="Arial" w:cs="Arial"/>
        </w:rPr>
        <w:softHyphen/>
        <w:t>geländes zur Verfügung. Es ist Sache des AN, darüber hinaus für die erforderlichen Lager- und Arbeitsplätze zu sorgen.</w:t>
      </w:r>
    </w:p>
    <w:p>
      <w:pPr>
        <w:widowControl w:val="0"/>
        <w:autoSpaceDE w:val="0"/>
        <w:autoSpaceDN w:val="0"/>
        <w:adjustRightInd w:val="0"/>
        <w:spacing w:line="240" w:lineRule="atLeast"/>
        <w:ind w:left="576"/>
        <w:jc w:val="both"/>
        <w:rPr>
          <w:rFonts w:ascii="Arial" w:hAnsi="Arial" w:cs="Arial"/>
        </w:rPr>
      </w:pPr>
      <w:r>
        <w:rPr>
          <w:rFonts w:ascii="Arial" w:hAnsi="Arial" w:cs="Arial"/>
        </w:rPr>
        <w:t xml:space="preserve">Von sämtlichen in Anspruch genommenen Flächen sind vom AN dem AG am Schluss der Baumaßnahme </w:t>
      </w:r>
      <w:r>
        <w:rPr>
          <w:rFonts w:ascii="Arial" w:hAnsi="Arial" w:cs="Arial"/>
          <w:b/>
          <w:bCs/>
        </w:rPr>
        <w:t>unaufgefordert</w:t>
      </w:r>
      <w:r>
        <w:rPr>
          <w:rFonts w:ascii="Arial" w:hAnsi="Arial" w:cs="Arial"/>
        </w:rPr>
        <w:t xml:space="preserve"> Freistellungserklärungen der Eigentümer oder Pächter vorzulegen.</w:t>
      </w:r>
    </w:p>
    <w:p>
      <w:pPr>
        <w:widowControl w:val="0"/>
        <w:autoSpaceDE w:val="0"/>
        <w:autoSpaceDN w:val="0"/>
        <w:adjustRightInd w:val="0"/>
        <w:spacing w:line="240" w:lineRule="atLeast"/>
        <w:ind w:left="576"/>
        <w:jc w:val="both"/>
        <w:rPr>
          <w:rFonts w:ascii="Arial" w:hAnsi="Arial" w:cs="Arial"/>
        </w:rPr>
      </w:pPr>
    </w:p>
    <w:p>
      <w:pPr>
        <w:widowControl w:val="0"/>
        <w:autoSpaceDE w:val="0"/>
        <w:autoSpaceDN w:val="0"/>
        <w:adjustRightInd w:val="0"/>
        <w:spacing w:line="240" w:lineRule="atLeast"/>
        <w:ind w:left="576"/>
        <w:jc w:val="both"/>
        <w:rPr>
          <w:rFonts w:ascii="Arial" w:hAnsi="Arial" w:cs="Arial"/>
        </w:rPr>
      </w:pPr>
    </w:p>
    <w:p>
      <w:pPr>
        <w:widowControl w:val="0"/>
        <w:tabs>
          <w:tab w:val="left" w:pos="567"/>
        </w:tabs>
        <w:autoSpaceDE w:val="0"/>
        <w:autoSpaceDN w:val="0"/>
        <w:adjustRightInd w:val="0"/>
        <w:spacing w:line="240" w:lineRule="atLeast"/>
        <w:jc w:val="both"/>
        <w:rPr>
          <w:rFonts w:ascii="Arial" w:hAnsi="Arial" w:cs="Arial"/>
          <w:b/>
          <w:bCs/>
        </w:rPr>
      </w:pPr>
      <w:r>
        <w:rPr>
          <w:rFonts w:ascii="Arial" w:hAnsi="Arial" w:cs="Arial"/>
          <w:b/>
          <w:bCs/>
        </w:rPr>
        <w:t>2.6</w:t>
      </w:r>
      <w:r>
        <w:rPr>
          <w:rFonts w:ascii="Arial" w:hAnsi="Arial" w:cs="Arial"/>
          <w:b/>
          <w:bCs/>
        </w:rPr>
        <w:tab/>
        <w:t>Gewässer</w:t>
      </w:r>
    </w:p>
    <w:p>
      <w:pPr>
        <w:widowControl w:val="0"/>
        <w:tabs>
          <w:tab w:val="left" w:pos="567"/>
        </w:tabs>
        <w:autoSpaceDE w:val="0"/>
        <w:autoSpaceDN w:val="0"/>
        <w:adjustRightInd w:val="0"/>
        <w:spacing w:line="240" w:lineRule="atLeast"/>
        <w:jc w:val="both"/>
        <w:rPr>
          <w:rFonts w:ascii="Arial" w:hAnsi="Arial" w:cs="Arial"/>
          <w:b/>
          <w:bCs/>
        </w:rPr>
      </w:pPr>
    </w:p>
    <w:p>
      <w:pPr>
        <w:widowControl w:val="0"/>
        <w:autoSpaceDE w:val="0"/>
        <w:autoSpaceDN w:val="0"/>
        <w:adjustRightInd w:val="0"/>
        <w:spacing w:line="240" w:lineRule="atLeast"/>
        <w:ind w:left="573"/>
        <w:jc w:val="both"/>
        <w:rPr>
          <w:rFonts w:ascii="Arial" w:hAnsi="Arial" w:cs="Arial"/>
          <w:i/>
        </w:rPr>
      </w:pPr>
      <w:r>
        <w:rPr>
          <w:rFonts w:ascii="Arial" w:hAnsi="Arial" w:cs="Arial"/>
        </w:rPr>
        <w:t>entfällt</w:t>
      </w:r>
      <w:r>
        <w:rPr>
          <w:rFonts w:ascii="Arial" w:hAnsi="Arial" w:cs="Arial"/>
          <w:i/>
        </w:rPr>
        <w:t xml:space="preserve">  </w:t>
      </w:r>
    </w:p>
    <w:p>
      <w:pPr>
        <w:widowControl w:val="0"/>
        <w:autoSpaceDE w:val="0"/>
        <w:autoSpaceDN w:val="0"/>
        <w:adjustRightInd w:val="0"/>
        <w:spacing w:line="240" w:lineRule="atLeast"/>
        <w:ind w:left="576"/>
        <w:jc w:val="both"/>
        <w:rPr>
          <w:rFonts w:ascii="Arial" w:hAnsi="Arial" w:cs="Arial"/>
        </w:rPr>
      </w:pPr>
    </w:p>
    <w:p>
      <w:pPr>
        <w:widowControl w:val="0"/>
        <w:autoSpaceDE w:val="0"/>
        <w:autoSpaceDN w:val="0"/>
        <w:adjustRightInd w:val="0"/>
        <w:spacing w:line="240" w:lineRule="atLeast"/>
        <w:ind w:left="576"/>
        <w:jc w:val="both"/>
        <w:rPr>
          <w:rFonts w:ascii="Arial" w:hAnsi="Arial" w:cs="Arial"/>
        </w:rPr>
      </w:pPr>
    </w:p>
    <w:p>
      <w:pPr>
        <w:widowControl w:val="0"/>
        <w:autoSpaceDE w:val="0"/>
        <w:autoSpaceDN w:val="0"/>
        <w:adjustRightInd w:val="0"/>
        <w:spacing w:line="240" w:lineRule="atLeast"/>
        <w:ind w:left="576"/>
        <w:jc w:val="both"/>
        <w:rPr>
          <w:rFonts w:ascii="Arial" w:hAnsi="Arial" w:cs="Arial"/>
        </w:rPr>
      </w:pPr>
    </w:p>
    <w:p>
      <w:pPr>
        <w:widowControl w:val="0"/>
        <w:tabs>
          <w:tab w:val="left" w:pos="567"/>
        </w:tabs>
        <w:autoSpaceDE w:val="0"/>
        <w:autoSpaceDN w:val="0"/>
        <w:adjustRightInd w:val="0"/>
        <w:spacing w:line="240" w:lineRule="atLeast"/>
        <w:jc w:val="both"/>
        <w:rPr>
          <w:rFonts w:ascii="Arial" w:hAnsi="Arial" w:cs="Arial"/>
          <w:b/>
          <w:bCs/>
        </w:rPr>
      </w:pPr>
      <w:r>
        <w:rPr>
          <w:rFonts w:ascii="Arial" w:hAnsi="Arial" w:cs="Arial"/>
          <w:b/>
          <w:bCs/>
        </w:rPr>
        <w:t>2.7</w:t>
      </w:r>
      <w:r>
        <w:rPr>
          <w:rFonts w:ascii="Arial" w:hAnsi="Arial" w:cs="Arial"/>
          <w:b/>
          <w:bCs/>
        </w:rPr>
        <w:tab/>
        <w:t>Baugrundverhältnisse</w:t>
      </w:r>
    </w:p>
    <w:p>
      <w:pPr>
        <w:widowControl w:val="0"/>
        <w:tabs>
          <w:tab w:val="left" w:pos="567"/>
        </w:tabs>
        <w:autoSpaceDE w:val="0"/>
        <w:autoSpaceDN w:val="0"/>
        <w:adjustRightInd w:val="0"/>
        <w:spacing w:line="240" w:lineRule="atLeast"/>
        <w:jc w:val="both"/>
        <w:rPr>
          <w:rFonts w:ascii="Arial" w:hAnsi="Arial" w:cs="Arial"/>
          <w:b/>
          <w:bCs/>
        </w:rPr>
      </w:pPr>
    </w:p>
    <w:p>
      <w:pPr>
        <w:widowControl w:val="0"/>
        <w:autoSpaceDE w:val="0"/>
        <w:autoSpaceDN w:val="0"/>
        <w:adjustRightInd w:val="0"/>
        <w:spacing w:line="240" w:lineRule="atLeast"/>
        <w:ind w:left="567"/>
        <w:jc w:val="both"/>
        <w:rPr>
          <w:rFonts w:ascii="Arial" w:hAnsi="Arial" w:cs="Arial"/>
        </w:rPr>
      </w:pPr>
      <w:r>
        <w:rPr>
          <w:rFonts w:ascii="Arial" w:hAnsi="Arial" w:cs="Arial"/>
        </w:rPr>
        <w:t>- Geologische Verhältnisse</w:t>
      </w:r>
    </w:p>
    <w:p>
      <w:pPr>
        <w:widowControl w:val="0"/>
        <w:autoSpaceDE w:val="0"/>
        <w:autoSpaceDN w:val="0"/>
        <w:adjustRightInd w:val="0"/>
        <w:spacing w:line="240" w:lineRule="atLeast"/>
        <w:ind w:left="567"/>
        <w:jc w:val="both"/>
        <w:rPr>
          <w:rFonts w:ascii="Arial" w:hAnsi="Arial" w:cs="Arial"/>
        </w:rPr>
      </w:pPr>
    </w:p>
    <w:p>
      <w:pPr>
        <w:widowControl w:val="0"/>
        <w:autoSpaceDE w:val="0"/>
        <w:autoSpaceDN w:val="0"/>
        <w:adjustRightInd w:val="0"/>
        <w:spacing w:line="240" w:lineRule="atLeast"/>
        <w:ind w:left="567"/>
        <w:jc w:val="both"/>
        <w:rPr>
          <w:rFonts w:ascii="Arial" w:hAnsi="Arial" w:cs="Arial"/>
        </w:rPr>
      </w:pPr>
      <w:r>
        <w:rPr>
          <w:rFonts w:ascii="Arial" w:hAnsi="Arial" w:cs="Arial"/>
        </w:rPr>
        <w:t>entfällt</w:t>
      </w:r>
    </w:p>
    <w:p>
      <w:pPr>
        <w:widowControl w:val="0"/>
        <w:autoSpaceDE w:val="0"/>
        <w:autoSpaceDN w:val="0"/>
        <w:adjustRightInd w:val="0"/>
        <w:spacing w:line="240" w:lineRule="atLeast"/>
        <w:ind w:left="567"/>
        <w:jc w:val="both"/>
        <w:rPr>
          <w:rFonts w:ascii="Arial" w:hAnsi="Arial" w:cs="Arial"/>
          <w:color w:val="FF0000"/>
        </w:rPr>
      </w:pPr>
    </w:p>
    <w:p>
      <w:pPr>
        <w:widowControl w:val="0"/>
        <w:numPr>
          <w:ilvl w:val="0"/>
          <w:numId w:val="32"/>
        </w:numPr>
        <w:autoSpaceDE w:val="0"/>
        <w:autoSpaceDN w:val="0"/>
        <w:adjustRightInd w:val="0"/>
        <w:spacing w:line="240" w:lineRule="atLeast"/>
        <w:jc w:val="both"/>
        <w:rPr>
          <w:rFonts w:ascii="Arial" w:hAnsi="Arial" w:cs="Arial"/>
        </w:rPr>
      </w:pPr>
      <w:r>
        <w:rPr>
          <w:rFonts w:ascii="Arial" w:hAnsi="Arial" w:cs="Arial"/>
        </w:rPr>
        <w:t>Straßenbefestigung</w:t>
      </w:r>
    </w:p>
    <w:p>
      <w:pPr>
        <w:widowControl w:val="0"/>
        <w:autoSpaceDE w:val="0"/>
        <w:autoSpaceDN w:val="0"/>
        <w:adjustRightInd w:val="0"/>
        <w:spacing w:line="240" w:lineRule="atLeast"/>
        <w:ind w:left="927"/>
        <w:jc w:val="both"/>
        <w:rPr>
          <w:rFonts w:ascii="Arial" w:hAnsi="Arial" w:cs="Arial"/>
        </w:rPr>
      </w:pPr>
    </w:p>
    <w:p>
      <w:pPr>
        <w:widowControl w:val="0"/>
        <w:autoSpaceDE w:val="0"/>
        <w:autoSpaceDN w:val="0"/>
        <w:adjustRightInd w:val="0"/>
        <w:spacing w:line="240" w:lineRule="atLeast"/>
        <w:ind w:left="567"/>
        <w:jc w:val="both"/>
        <w:rPr>
          <w:rFonts w:ascii="Arial" w:hAnsi="Arial" w:cs="Arial"/>
        </w:rPr>
      </w:pPr>
      <w:r>
        <w:rPr>
          <w:rFonts w:ascii="Arial" w:hAnsi="Arial" w:cs="Arial"/>
        </w:rPr>
        <w:t xml:space="preserve">Im Vorfeld der Planung wurden im Bereich der geplanten Baumaßnahme 2 Asphaltproben entnommen und auf die Gehalte PAK (im Feststoff) und Phenole (im Eluat) untersucht. Zusätzlich wurde eine Bestimmung auf das Vorhandensein von Asbest durchgeführt. </w:t>
      </w:r>
    </w:p>
    <w:p>
      <w:pPr>
        <w:widowControl w:val="0"/>
        <w:autoSpaceDE w:val="0"/>
        <w:autoSpaceDN w:val="0"/>
        <w:adjustRightInd w:val="0"/>
        <w:spacing w:line="240" w:lineRule="atLeast"/>
        <w:ind w:left="567"/>
        <w:jc w:val="both"/>
        <w:rPr>
          <w:rFonts w:ascii="Arial" w:hAnsi="Arial" w:cs="Arial"/>
          <w:color w:val="FF0000"/>
        </w:rPr>
      </w:pPr>
    </w:p>
    <w:p>
      <w:pPr>
        <w:widowControl w:val="0"/>
        <w:autoSpaceDE w:val="0"/>
        <w:autoSpaceDN w:val="0"/>
        <w:adjustRightInd w:val="0"/>
        <w:spacing w:line="240" w:lineRule="atLeast"/>
        <w:ind w:left="567"/>
        <w:jc w:val="both"/>
        <w:rPr>
          <w:rFonts w:ascii="Arial" w:hAnsi="Arial" w:cs="Arial"/>
        </w:rPr>
      </w:pPr>
      <w:r>
        <w:rPr>
          <w:rFonts w:ascii="Arial" w:hAnsi="Arial" w:cs="Arial"/>
        </w:rPr>
        <w:t>Die zwei Asphaltproben weisen einen Asbestgehalt von &gt; 0,008 M-% aber &lt; 0,1 M-% WHO-Fasern auf. PAK und Phenole wurden nicht festgestellt. Die Asphaltproben werden der Verwertungsklasse A zugeordnet.</w:t>
      </w:r>
    </w:p>
    <w:p>
      <w:pPr>
        <w:widowControl w:val="0"/>
        <w:autoSpaceDE w:val="0"/>
        <w:autoSpaceDN w:val="0"/>
        <w:adjustRightInd w:val="0"/>
        <w:spacing w:line="240" w:lineRule="atLeast"/>
        <w:ind w:left="567"/>
        <w:jc w:val="both"/>
        <w:rPr>
          <w:rFonts w:ascii="Arial" w:hAnsi="Arial" w:cs="Arial"/>
        </w:rPr>
      </w:pPr>
    </w:p>
    <w:p>
      <w:pPr>
        <w:widowControl w:val="0"/>
        <w:autoSpaceDE w:val="0"/>
        <w:autoSpaceDN w:val="0"/>
        <w:adjustRightInd w:val="0"/>
        <w:spacing w:line="240" w:lineRule="atLeast"/>
        <w:ind w:left="567"/>
        <w:jc w:val="both"/>
        <w:rPr>
          <w:rFonts w:ascii="Arial" w:hAnsi="Arial" w:cs="Arial"/>
        </w:rPr>
      </w:pPr>
      <w:r>
        <w:rPr>
          <w:rFonts w:ascii="Arial" w:hAnsi="Arial" w:cs="Arial"/>
        </w:rPr>
        <w:t>Das Untersuchungsergebnis ist als Anlage den Submissionsunterlagen beigefügt.</w:t>
      </w:r>
    </w:p>
    <w:p>
      <w:pPr>
        <w:widowControl w:val="0"/>
        <w:autoSpaceDE w:val="0"/>
        <w:autoSpaceDN w:val="0"/>
        <w:adjustRightInd w:val="0"/>
        <w:spacing w:line="240" w:lineRule="atLeast"/>
        <w:ind w:left="567"/>
        <w:jc w:val="both"/>
        <w:rPr>
          <w:rFonts w:ascii="Arial" w:hAnsi="Arial" w:cs="Arial"/>
          <w:color w:val="FF0000"/>
        </w:rPr>
      </w:pPr>
    </w:p>
    <w:p>
      <w:pPr>
        <w:widowControl w:val="0"/>
        <w:autoSpaceDE w:val="0"/>
        <w:autoSpaceDN w:val="0"/>
        <w:adjustRightInd w:val="0"/>
        <w:spacing w:line="240" w:lineRule="atLeast"/>
        <w:ind w:left="567"/>
        <w:jc w:val="both"/>
        <w:rPr>
          <w:rFonts w:ascii="Arial" w:hAnsi="Arial" w:cs="Arial"/>
          <w:color w:val="FF0000"/>
        </w:rPr>
      </w:pPr>
    </w:p>
    <w:p>
      <w:pPr>
        <w:widowControl w:val="0"/>
        <w:autoSpaceDE w:val="0"/>
        <w:autoSpaceDN w:val="0"/>
        <w:adjustRightInd w:val="0"/>
        <w:spacing w:line="240" w:lineRule="atLeast"/>
        <w:ind w:left="567"/>
        <w:jc w:val="both"/>
        <w:rPr>
          <w:rFonts w:ascii="Arial" w:hAnsi="Arial" w:cs="Arial"/>
          <w:color w:val="FF0000"/>
        </w:rPr>
      </w:pPr>
    </w:p>
    <w:p>
      <w:pPr>
        <w:widowControl w:val="0"/>
        <w:autoSpaceDE w:val="0"/>
        <w:autoSpaceDN w:val="0"/>
        <w:adjustRightInd w:val="0"/>
        <w:spacing w:line="240" w:lineRule="atLeast"/>
        <w:ind w:left="567"/>
        <w:jc w:val="both"/>
        <w:rPr>
          <w:rFonts w:ascii="Arial" w:hAnsi="Arial" w:cs="Arial"/>
          <w:color w:val="FF0000"/>
        </w:rPr>
      </w:pPr>
    </w:p>
    <w:p>
      <w:pPr>
        <w:widowControl w:val="0"/>
        <w:autoSpaceDE w:val="0"/>
        <w:autoSpaceDN w:val="0"/>
        <w:adjustRightInd w:val="0"/>
        <w:spacing w:line="240" w:lineRule="atLeast"/>
        <w:ind w:left="567"/>
        <w:jc w:val="both"/>
        <w:rPr>
          <w:rFonts w:ascii="Arial" w:hAnsi="Arial" w:cs="Arial"/>
          <w:color w:val="FF0000"/>
        </w:rPr>
      </w:pPr>
    </w:p>
    <w:p>
      <w:pPr>
        <w:widowControl w:val="0"/>
        <w:tabs>
          <w:tab w:val="left" w:pos="567"/>
        </w:tabs>
        <w:autoSpaceDE w:val="0"/>
        <w:autoSpaceDN w:val="0"/>
        <w:adjustRightInd w:val="0"/>
        <w:spacing w:line="240" w:lineRule="atLeast"/>
        <w:jc w:val="both"/>
        <w:rPr>
          <w:rFonts w:ascii="Arial" w:hAnsi="Arial" w:cs="Arial"/>
          <w:b/>
          <w:bCs/>
        </w:rPr>
      </w:pPr>
      <w:r>
        <w:rPr>
          <w:rFonts w:ascii="Arial" w:hAnsi="Arial" w:cs="Arial"/>
          <w:b/>
          <w:bCs/>
        </w:rPr>
        <w:t>2.8</w:t>
      </w:r>
      <w:r>
        <w:rPr>
          <w:rFonts w:ascii="Arial" w:hAnsi="Arial" w:cs="Arial"/>
          <w:b/>
          <w:bCs/>
        </w:rPr>
        <w:tab/>
        <w:t>Seitenentnahmen und Ablagerungsstellen</w:t>
      </w:r>
    </w:p>
    <w:p>
      <w:pPr>
        <w:widowControl w:val="0"/>
        <w:tabs>
          <w:tab w:val="left" w:pos="567"/>
        </w:tabs>
        <w:autoSpaceDE w:val="0"/>
        <w:autoSpaceDN w:val="0"/>
        <w:adjustRightInd w:val="0"/>
        <w:spacing w:line="240" w:lineRule="atLeast"/>
        <w:jc w:val="both"/>
        <w:rPr>
          <w:rFonts w:ascii="Arial" w:hAnsi="Arial" w:cs="Arial"/>
          <w:b/>
          <w:bCs/>
        </w:rPr>
      </w:pPr>
    </w:p>
    <w:p>
      <w:pPr>
        <w:widowControl w:val="0"/>
        <w:autoSpaceDE w:val="0"/>
        <w:autoSpaceDN w:val="0"/>
        <w:adjustRightInd w:val="0"/>
        <w:spacing w:line="240" w:lineRule="atLeast"/>
        <w:ind w:left="573"/>
        <w:jc w:val="both"/>
        <w:rPr>
          <w:rFonts w:ascii="Arial" w:hAnsi="Arial" w:cs="Arial"/>
          <w:i/>
        </w:rPr>
      </w:pPr>
      <w:r>
        <w:rPr>
          <w:rFonts w:ascii="Arial" w:hAnsi="Arial" w:cs="Arial"/>
        </w:rPr>
        <w:t>entfällt</w:t>
      </w:r>
      <w:r>
        <w:rPr>
          <w:rFonts w:ascii="Arial" w:hAnsi="Arial" w:cs="Arial"/>
          <w:i/>
        </w:rPr>
        <w:t xml:space="preserve">  </w:t>
      </w:r>
    </w:p>
    <w:p>
      <w:pPr>
        <w:widowControl w:val="0"/>
        <w:autoSpaceDE w:val="0"/>
        <w:autoSpaceDN w:val="0"/>
        <w:adjustRightInd w:val="0"/>
        <w:spacing w:line="240" w:lineRule="atLeast"/>
        <w:ind w:left="573"/>
        <w:jc w:val="both"/>
        <w:rPr>
          <w:rFonts w:ascii="Arial" w:hAnsi="Arial" w:cs="Arial"/>
          <w:i/>
        </w:rPr>
      </w:pPr>
    </w:p>
    <w:p>
      <w:pPr>
        <w:widowControl w:val="0"/>
        <w:autoSpaceDE w:val="0"/>
        <w:autoSpaceDN w:val="0"/>
        <w:adjustRightInd w:val="0"/>
        <w:spacing w:line="240" w:lineRule="atLeast"/>
        <w:ind w:left="573"/>
        <w:jc w:val="both"/>
        <w:rPr>
          <w:rFonts w:ascii="Arial" w:hAnsi="Arial" w:cs="Arial"/>
          <w:i/>
        </w:rPr>
      </w:pPr>
    </w:p>
    <w:p>
      <w:pPr>
        <w:widowControl w:val="0"/>
        <w:autoSpaceDE w:val="0"/>
        <w:autoSpaceDN w:val="0"/>
        <w:adjustRightInd w:val="0"/>
        <w:spacing w:line="240" w:lineRule="atLeast"/>
        <w:ind w:left="567"/>
        <w:jc w:val="both"/>
        <w:rPr>
          <w:rFonts w:ascii="Arial" w:hAnsi="Arial" w:cs="Arial"/>
        </w:rPr>
      </w:pPr>
    </w:p>
    <w:p>
      <w:pPr>
        <w:widowControl w:val="0"/>
        <w:tabs>
          <w:tab w:val="left" w:pos="567"/>
        </w:tabs>
        <w:autoSpaceDE w:val="0"/>
        <w:autoSpaceDN w:val="0"/>
        <w:adjustRightInd w:val="0"/>
        <w:spacing w:line="240" w:lineRule="atLeast"/>
        <w:jc w:val="both"/>
        <w:rPr>
          <w:rFonts w:ascii="Arial" w:hAnsi="Arial" w:cs="Arial"/>
          <w:b/>
          <w:bCs/>
        </w:rPr>
      </w:pPr>
    </w:p>
    <w:p>
      <w:pPr>
        <w:widowControl w:val="0"/>
        <w:tabs>
          <w:tab w:val="left" w:pos="567"/>
        </w:tabs>
        <w:autoSpaceDE w:val="0"/>
        <w:autoSpaceDN w:val="0"/>
        <w:adjustRightInd w:val="0"/>
        <w:spacing w:line="240" w:lineRule="atLeast"/>
        <w:jc w:val="both"/>
        <w:rPr>
          <w:rFonts w:ascii="Arial" w:hAnsi="Arial" w:cs="Arial"/>
          <w:b/>
          <w:bCs/>
        </w:rPr>
      </w:pPr>
      <w:r>
        <w:rPr>
          <w:rFonts w:ascii="Arial" w:hAnsi="Arial" w:cs="Arial"/>
          <w:b/>
          <w:bCs/>
        </w:rPr>
        <w:t>2.9</w:t>
      </w:r>
      <w:r>
        <w:rPr>
          <w:rFonts w:ascii="Arial" w:hAnsi="Arial" w:cs="Arial"/>
          <w:b/>
          <w:bCs/>
        </w:rPr>
        <w:tab/>
        <w:t>Zu schützende Bereiche und Objekte</w:t>
      </w:r>
    </w:p>
    <w:p>
      <w:pPr>
        <w:widowControl w:val="0"/>
        <w:tabs>
          <w:tab w:val="left" w:pos="567"/>
        </w:tabs>
        <w:autoSpaceDE w:val="0"/>
        <w:autoSpaceDN w:val="0"/>
        <w:adjustRightInd w:val="0"/>
        <w:spacing w:line="240" w:lineRule="atLeast"/>
        <w:jc w:val="both"/>
        <w:rPr>
          <w:rFonts w:ascii="Arial" w:hAnsi="Arial" w:cs="Arial"/>
          <w:b/>
          <w:bCs/>
        </w:rPr>
      </w:pPr>
    </w:p>
    <w:p>
      <w:pPr>
        <w:widowControl w:val="0"/>
        <w:autoSpaceDE w:val="0"/>
        <w:autoSpaceDN w:val="0"/>
        <w:adjustRightInd w:val="0"/>
        <w:spacing w:line="240" w:lineRule="atLeast"/>
        <w:ind w:left="573"/>
        <w:jc w:val="both"/>
        <w:rPr>
          <w:rFonts w:ascii="Arial" w:hAnsi="Arial" w:cs="Arial"/>
        </w:rPr>
      </w:pPr>
      <w:r>
        <w:rPr>
          <w:rFonts w:ascii="Arial" w:hAnsi="Arial" w:cs="Arial"/>
          <w:spacing w:val="-3"/>
        </w:rPr>
        <w:t>Die innerhalb und neben der Bautrasse stehenden Bäume und Gehölze sind vor Beschädigungen durch Bauarbeiten zu schützen. Hierbei sind die Richtlinien für die Anlage von Straßen, Teil Landschaftsgestaltung Abschnitt 4 - Schutz von Bäumen und Sträuchern im Bereich von Baustellen - (RAS-LP4), die DIN 18920 sowie die ZTV-Baumpflege zu beachten. Die hierfür nach Maßgabe des AN erforderlichen Bauleistungen sind in die Einheitspreise einzukalkulieren. Für Schäden an Bäumen, Pflanzbeständen und Vegetationsflächen, die der AN zu vertreten hat, ist Schadensersatz zu leisten.</w:t>
      </w:r>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67"/>
        <w:jc w:val="both"/>
        <w:rPr>
          <w:rFonts w:ascii="Arial" w:hAnsi="Arial" w:cs="Arial"/>
        </w:rPr>
      </w:pPr>
    </w:p>
    <w:p>
      <w:pPr>
        <w:widowControl w:val="0"/>
        <w:autoSpaceDE w:val="0"/>
        <w:autoSpaceDN w:val="0"/>
        <w:adjustRightInd w:val="0"/>
        <w:spacing w:line="240" w:lineRule="atLeast"/>
        <w:ind w:left="567"/>
        <w:jc w:val="both"/>
        <w:rPr>
          <w:rFonts w:ascii="Arial" w:hAnsi="Arial" w:cs="Arial"/>
        </w:rPr>
      </w:pPr>
    </w:p>
    <w:p>
      <w:pPr>
        <w:widowControl w:val="0"/>
        <w:autoSpaceDE w:val="0"/>
        <w:autoSpaceDN w:val="0"/>
        <w:adjustRightInd w:val="0"/>
        <w:spacing w:line="240" w:lineRule="atLeast"/>
        <w:ind w:left="567"/>
        <w:jc w:val="both"/>
        <w:rPr>
          <w:rFonts w:ascii="Arial" w:hAnsi="Arial" w:cs="Arial"/>
        </w:rPr>
      </w:pPr>
    </w:p>
    <w:p>
      <w:pPr>
        <w:widowControl w:val="0"/>
        <w:autoSpaceDE w:val="0"/>
        <w:autoSpaceDN w:val="0"/>
        <w:adjustRightInd w:val="0"/>
        <w:spacing w:line="240" w:lineRule="atLeast"/>
        <w:ind w:left="567"/>
        <w:jc w:val="both"/>
        <w:rPr>
          <w:rFonts w:ascii="Arial" w:hAnsi="Arial" w:cs="Arial"/>
        </w:rPr>
      </w:pPr>
    </w:p>
    <w:p>
      <w:pPr>
        <w:widowControl w:val="0"/>
        <w:tabs>
          <w:tab w:val="left" w:pos="567"/>
        </w:tabs>
        <w:autoSpaceDE w:val="0"/>
        <w:autoSpaceDN w:val="0"/>
        <w:adjustRightInd w:val="0"/>
        <w:spacing w:line="240" w:lineRule="atLeast"/>
        <w:jc w:val="both"/>
        <w:rPr>
          <w:rFonts w:ascii="Arial" w:hAnsi="Arial" w:cs="Arial"/>
          <w:b/>
          <w:bCs/>
        </w:rPr>
      </w:pPr>
      <w:r>
        <w:rPr>
          <w:rFonts w:ascii="Arial" w:hAnsi="Arial" w:cs="Arial"/>
          <w:b/>
          <w:bCs/>
        </w:rPr>
        <w:t>2.10</w:t>
      </w:r>
      <w:r>
        <w:rPr>
          <w:rFonts w:ascii="Arial" w:hAnsi="Arial" w:cs="Arial"/>
          <w:b/>
          <w:bCs/>
        </w:rPr>
        <w:tab/>
        <w:t>Anlagen im Baubereich</w:t>
      </w:r>
    </w:p>
    <w:p>
      <w:pPr>
        <w:widowControl w:val="0"/>
        <w:tabs>
          <w:tab w:val="left" w:pos="567"/>
        </w:tabs>
        <w:autoSpaceDE w:val="0"/>
        <w:autoSpaceDN w:val="0"/>
        <w:adjustRightInd w:val="0"/>
        <w:spacing w:line="240" w:lineRule="atLeast"/>
        <w:jc w:val="both"/>
        <w:rPr>
          <w:rFonts w:ascii="Arial" w:hAnsi="Arial" w:cs="Arial"/>
          <w:b/>
          <w:bCs/>
        </w:rPr>
      </w:pPr>
    </w:p>
    <w:p>
      <w:pPr>
        <w:widowControl w:val="0"/>
        <w:autoSpaceDE w:val="0"/>
        <w:autoSpaceDN w:val="0"/>
        <w:adjustRightInd w:val="0"/>
        <w:spacing w:line="240" w:lineRule="atLeast"/>
        <w:ind w:left="576"/>
        <w:jc w:val="both"/>
        <w:rPr>
          <w:rFonts w:ascii="Arial" w:hAnsi="Arial" w:cs="Arial"/>
        </w:rPr>
      </w:pPr>
      <w:r>
        <w:rPr>
          <w:rFonts w:ascii="Arial" w:hAnsi="Arial" w:cs="Arial"/>
        </w:rPr>
        <w:t>- Leitungen</w:t>
      </w:r>
    </w:p>
    <w:p>
      <w:pPr>
        <w:widowControl w:val="0"/>
        <w:autoSpaceDE w:val="0"/>
        <w:autoSpaceDN w:val="0"/>
        <w:adjustRightInd w:val="0"/>
        <w:spacing w:line="240" w:lineRule="atLeast"/>
        <w:ind w:left="576"/>
        <w:jc w:val="both"/>
        <w:rPr>
          <w:rFonts w:ascii="Arial" w:hAnsi="Arial" w:cs="Arial"/>
        </w:rPr>
      </w:pPr>
    </w:p>
    <w:p>
      <w:pPr>
        <w:widowControl w:val="0"/>
        <w:autoSpaceDE w:val="0"/>
        <w:autoSpaceDN w:val="0"/>
        <w:adjustRightInd w:val="0"/>
        <w:spacing w:line="240" w:lineRule="atLeast"/>
        <w:ind w:firstLine="576"/>
        <w:jc w:val="both"/>
        <w:rPr>
          <w:rFonts w:ascii="Arial" w:hAnsi="Arial" w:cs="Arial"/>
        </w:rPr>
      </w:pPr>
      <w:r>
        <w:rPr>
          <w:rFonts w:ascii="Arial" w:hAnsi="Arial" w:cs="Arial"/>
        </w:rPr>
        <w:t>entfällt</w:t>
      </w:r>
    </w:p>
    <w:p>
      <w:pPr>
        <w:widowControl w:val="0"/>
        <w:autoSpaceDE w:val="0"/>
        <w:autoSpaceDN w:val="0"/>
        <w:adjustRightInd w:val="0"/>
        <w:spacing w:line="240" w:lineRule="atLeast"/>
        <w:ind w:left="576"/>
        <w:jc w:val="both"/>
        <w:rPr>
          <w:rFonts w:ascii="Arial" w:hAnsi="Arial" w:cs="Arial"/>
          <w:b/>
          <w:bCs/>
          <w:u w:val="single"/>
        </w:rPr>
      </w:pPr>
    </w:p>
    <w:p>
      <w:pPr>
        <w:widowControl w:val="0"/>
        <w:autoSpaceDE w:val="0"/>
        <w:autoSpaceDN w:val="0"/>
        <w:adjustRightInd w:val="0"/>
        <w:spacing w:line="240" w:lineRule="atLeast"/>
        <w:ind w:left="576"/>
        <w:jc w:val="both"/>
        <w:rPr>
          <w:rFonts w:ascii="Arial" w:hAnsi="Arial" w:cs="Arial"/>
          <w:b/>
          <w:bCs/>
          <w:u w:val="single"/>
        </w:rPr>
      </w:pPr>
    </w:p>
    <w:p>
      <w:pPr>
        <w:widowControl w:val="0"/>
        <w:autoSpaceDE w:val="0"/>
        <w:autoSpaceDN w:val="0"/>
        <w:adjustRightInd w:val="0"/>
        <w:spacing w:line="240" w:lineRule="atLeast"/>
        <w:ind w:left="576"/>
        <w:jc w:val="both"/>
        <w:rPr>
          <w:rFonts w:ascii="Arial" w:hAnsi="Arial" w:cs="Arial"/>
          <w:b/>
          <w:bCs/>
          <w:u w:val="single"/>
        </w:rPr>
      </w:pPr>
    </w:p>
    <w:p>
      <w:pPr>
        <w:widowControl w:val="0"/>
        <w:autoSpaceDE w:val="0"/>
        <w:autoSpaceDN w:val="0"/>
        <w:adjustRightInd w:val="0"/>
        <w:spacing w:line="240" w:lineRule="atLeast"/>
        <w:ind w:left="576"/>
        <w:jc w:val="both"/>
        <w:rPr>
          <w:rFonts w:ascii="Arial" w:hAnsi="Arial" w:cs="Arial"/>
          <w:b/>
          <w:bCs/>
          <w:u w:val="single"/>
        </w:rPr>
      </w:pPr>
    </w:p>
    <w:p>
      <w:pPr>
        <w:widowControl w:val="0"/>
        <w:tabs>
          <w:tab w:val="left" w:pos="567"/>
        </w:tabs>
        <w:autoSpaceDE w:val="0"/>
        <w:autoSpaceDN w:val="0"/>
        <w:adjustRightInd w:val="0"/>
        <w:spacing w:line="240" w:lineRule="atLeast"/>
        <w:jc w:val="both"/>
        <w:rPr>
          <w:rFonts w:ascii="Arial" w:hAnsi="Arial" w:cs="Arial"/>
          <w:b/>
          <w:bCs/>
        </w:rPr>
      </w:pPr>
      <w:r>
        <w:rPr>
          <w:rFonts w:ascii="Arial" w:hAnsi="Arial" w:cs="Arial"/>
          <w:b/>
          <w:bCs/>
        </w:rPr>
        <w:t>2.11</w:t>
      </w:r>
      <w:r>
        <w:rPr>
          <w:rFonts w:ascii="Arial" w:hAnsi="Arial" w:cs="Arial"/>
          <w:b/>
          <w:bCs/>
        </w:rPr>
        <w:tab/>
        <w:t>Öffentlicher Verkehr im Baubereich</w:t>
      </w:r>
    </w:p>
    <w:p>
      <w:pPr>
        <w:widowControl w:val="0"/>
        <w:tabs>
          <w:tab w:val="left" w:pos="567"/>
        </w:tabs>
        <w:autoSpaceDE w:val="0"/>
        <w:autoSpaceDN w:val="0"/>
        <w:adjustRightInd w:val="0"/>
        <w:spacing w:line="240" w:lineRule="atLeast"/>
        <w:jc w:val="both"/>
        <w:rPr>
          <w:rFonts w:ascii="Arial" w:hAnsi="Arial" w:cs="Arial"/>
          <w:b/>
          <w:bCs/>
        </w:rPr>
      </w:pPr>
    </w:p>
    <w:p>
      <w:pPr>
        <w:widowControl w:val="0"/>
        <w:autoSpaceDE w:val="0"/>
        <w:autoSpaceDN w:val="0"/>
        <w:adjustRightInd w:val="0"/>
        <w:spacing w:line="240" w:lineRule="atLeast"/>
        <w:ind w:left="576"/>
        <w:jc w:val="both"/>
        <w:rPr>
          <w:rFonts w:ascii="Arial" w:hAnsi="Arial" w:cs="Arial"/>
        </w:rPr>
      </w:pPr>
      <w:r>
        <w:rPr>
          <w:rFonts w:ascii="Arial" w:hAnsi="Arial" w:cs="Arial"/>
        </w:rPr>
        <w:t>- Straßenverkehr</w:t>
      </w:r>
    </w:p>
    <w:p>
      <w:pPr>
        <w:widowControl w:val="0"/>
        <w:autoSpaceDE w:val="0"/>
        <w:autoSpaceDN w:val="0"/>
        <w:adjustRightInd w:val="0"/>
        <w:spacing w:line="240" w:lineRule="atLeast"/>
        <w:ind w:left="576"/>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r>
        <w:rPr>
          <w:rFonts w:ascii="Arial" w:hAnsi="Arial" w:cs="Arial"/>
        </w:rPr>
        <w:t>s.3.1</w:t>
      </w:r>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p>
    <w:p>
      <w:pPr>
        <w:widowControl w:val="0"/>
        <w:tabs>
          <w:tab w:val="left" w:pos="567"/>
          <w:tab w:val="left" w:pos="4320"/>
        </w:tabs>
        <w:autoSpaceDE w:val="0"/>
        <w:autoSpaceDN w:val="0"/>
        <w:adjustRightInd w:val="0"/>
        <w:spacing w:line="240" w:lineRule="atLeast"/>
        <w:jc w:val="both"/>
        <w:rPr>
          <w:rFonts w:ascii="Arial" w:hAnsi="Arial" w:cs="Arial"/>
          <w:sz w:val="28"/>
        </w:rPr>
      </w:pPr>
      <w:r>
        <w:rPr>
          <w:rFonts w:ascii="Arial" w:hAnsi="Arial" w:cs="Arial"/>
          <w:b/>
          <w:bCs/>
          <w:sz w:val="28"/>
        </w:rPr>
        <w:t>3.</w:t>
      </w:r>
      <w:r>
        <w:rPr>
          <w:rFonts w:ascii="Arial" w:hAnsi="Arial" w:cs="Arial"/>
          <w:b/>
          <w:bCs/>
          <w:sz w:val="28"/>
        </w:rPr>
        <w:tab/>
        <w:t>Angaben zur Ausführung</w:t>
      </w:r>
    </w:p>
    <w:p>
      <w:pPr>
        <w:widowControl w:val="0"/>
        <w:tabs>
          <w:tab w:val="left" w:pos="567"/>
          <w:tab w:val="left" w:pos="4320"/>
        </w:tabs>
        <w:autoSpaceDE w:val="0"/>
        <w:autoSpaceDN w:val="0"/>
        <w:adjustRightInd w:val="0"/>
        <w:spacing w:line="240" w:lineRule="atLeast"/>
        <w:jc w:val="both"/>
        <w:rPr>
          <w:rFonts w:ascii="Arial" w:hAnsi="Arial" w:cs="Arial"/>
        </w:rPr>
      </w:pPr>
    </w:p>
    <w:p>
      <w:pPr>
        <w:widowControl w:val="0"/>
        <w:numPr>
          <w:ilvl w:val="1"/>
          <w:numId w:val="21"/>
        </w:numPr>
        <w:autoSpaceDE w:val="0"/>
        <w:autoSpaceDN w:val="0"/>
        <w:adjustRightInd w:val="0"/>
        <w:spacing w:line="240" w:lineRule="atLeast"/>
        <w:jc w:val="both"/>
        <w:rPr>
          <w:rFonts w:ascii="Arial" w:hAnsi="Arial" w:cs="Arial"/>
          <w:b/>
          <w:bCs/>
        </w:rPr>
      </w:pPr>
      <w:r>
        <w:rPr>
          <w:rFonts w:ascii="Arial" w:hAnsi="Arial" w:cs="Arial"/>
          <w:b/>
          <w:bCs/>
        </w:rPr>
        <w:t>Verkehrsführung, Verkehrssicherung</w:t>
      </w:r>
    </w:p>
    <w:p>
      <w:pPr>
        <w:widowControl w:val="0"/>
        <w:tabs>
          <w:tab w:val="left" w:pos="567"/>
        </w:tabs>
        <w:autoSpaceDE w:val="0"/>
        <w:autoSpaceDN w:val="0"/>
        <w:adjustRightInd w:val="0"/>
        <w:spacing w:line="240" w:lineRule="atLeast"/>
        <w:ind w:left="570"/>
        <w:jc w:val="both"/>
        <w:rPr>
          <w:rFonts w:ascii="Arial" w:hAnsi="Arial" w:cs="Arial"/>
          <w:b/>
          <w:bCs/>
        </w:rPr>
      </w:pPr>
      <w:r>
        <w:rPr>
          <w:rFonts w:ascii="Arial" w:hAnsi="Arial" w:cs="Arial"/>
          <w:b/>
          <w:bCs/>
        </w:rPr>
        <w:t>(siehe auch 3.2 Bauablauf)</w:t>
      </w:r>
    </w:p>
    <w:p>
      <w:pPr>
        <w:widowControl w:val="0"/>
        <w:tabs>
          <w:tab w:val="left" w:pos="567"/>
        </w:tabs>
        <w:autoSpaceDE w:val="0"/>
        <w:autoSpaceDN w:val="0"/>
        <w:adjustRightInd w:val="0"/>
        <w:jc w:val="both"/>
        <w:rPr>
          <w:rFonts w:ascii="Arial" w:hAnsi="Arial" w:cs="Arial"/>
          <w:b/>
          <w:bCs/>
        </w:rPr>
      </w:pPr>
    </w:p>
    <w:p>
      <w:pPr>
        <w:pStyle w:val="Textkrper"/>
        <w:ind w:left="720"/>
        <w:rPr>
          <w:rFonts w:ascii="Arial" w:hAnsi="Arial" w:cs="Arial"/>
        </w:rPr>
      </w:pPr>
      <w:r>
        <w:rPr>
          <w:rFonts w:ascii="Arial" w:hAnsi="Arial" w:cs="Arial"/>
        </w:rPr>
        <w:t xml:space="preserve">Die Verkehrsabwicklung der o.g. Baumaßnahme geht von einer Vollsperrung des Baubereichs der Kreisstraße aus. Der Verkehr ist von </w:t>
      </w:r>
      <w:proofErr w:type="spellStart"/>
      <w:r>
        <w:rPr>
          <w:rFonts w:ascii="Arial" w:hAnsi="Arial" w:cs="Arial"/>
        </w:rPr>
        <w:t>Steina</w:t>
      </w:r>
      <w:proofErr w:type="spellEnd"/>
      <w:r>
        <w:rPr>
          <w:rFonts w:ascii="Arial" w:hAnsi="Arial" w:cs="Arial"/>
        </w:rPr>
        <w:t xml:space="preserve"> über die K 412 und die L 604 nach Bad Sachsa auf die K 415 zu führen Auch in umgekehrter Richtung ist diese Umleitungsstrecke auszuschildern. Die Länge der Umleitungsstrecke beträgt ca. 6 km. </w:t>
      </w:r>
    </w:p>
    <w:p>
      <w:pPr>
        <w:pStyle w:val="Textkrper"/>
        <w:ind w:left="720"/>
        <w:rPr>
          <w:rFonts w:ascii="Arial" w:hAnsi="Arial" w:cs="Arial"/>
        </w:rPr>
      </w:pPr>
    </w:p>
    <w:p>
      <w:pPr>
        <w:ind w:left="709"/>
        <w:jc w:val="both"/>
        <w:rPr>
          <w:rFonts w:ascii="Arial" w:hAnsi="Arial" w:cs="Arial"/>
        </w:rPr>
      </w:pPr>
      <w:r>
        <w:rPr>
          <w:rFonts w:ascii="Arial" w:hAnsi="Arial" w:cs="Arial"/>
        </w:rPr>
        <w:t>Die Verkehrsbehördliche Genehmigung ist nur im Original gültig, sie muss sich auf der Baustelle befinden.</w:t>
      </w:r>
    </w:p>
    <w:p>
      <w:pPr>
        <w:ind w:left="709"/>
        <w:jc w:val="both"/>
        <w:rPr>
          <w:rFonts w:ascii="Arial" w:hAnsi="Arial" w:cs="Arial"/>
        </w:rPr>
      </w:pPr>
      <w:r>
        <w:rPr>
          <w:rFonts w:ascii="Arial" w:hAnsi="Arial" w:cs="Arial"/>
        </w:rPr>
        <w:t>Die Baustellenbeschilderung ist während der baufreien Phase, auf ein den Anforderungen entsprechendes Mindestmaß zu reduzieren.</w:t>
      </w:r>
    </w:p>
    <w:p>
      <w:pPr>
        <w:ind w:left="709"/>
        <w:jc w:val="both"/>
        <w:rPr>
          <w:rFonts w:ascii="Arial" w:hAnsi="Arial" w:cs="Arial"/>
        </w:rPr>
      </w:pPr>
      <w:r>
        <w:rPr>
          <w:rFonts w:ascii="Arial" w:hAnsi="Arial" w:cs="Arial"/>
        </w:rPr>
        <w:t>Auflösende Bedingung:</w:t>
      </w:r>
    </w:p>
    <w:p>
      <w:pPr>
        <w:numPr>
          <w:ilvl w:val="0"/>
          <w:numId w:val="30"/>
        </w:numPr>
        <w:autoSpaceDE w:val="0"/>
        <w:autoSpaceDN w:val="0"/>
        <w:adjustRightInd w:val="0"/>
        <w:ind w:left="1418" w:hanging="709"/>
        <w:jc w:val="both"/>
        <w:rPr>
          <w:rFonts w:ascii="Arial" w:hAnsi="Arial" w:cs="Arial"/>
        </w:rPr>
      </w:pPr>
      <w:r>
        <w:rPr>
          <w:rFonts w:ascii="Arial" w:hAnsi="Arial" w:cs="Arial"/>
        </w:rPr>
        <w:t>Sie haben eine Technikerfirma zu binden, welche materiell und personell die erforderliche Leistungsfähigkeit besitzt um die Absicherung an Baustellen vorzunehmen. Die Technikerfirma muss über Personal verfügen, dass umfassende Kenntnisse nach MVAS 99 und ZTV-SA hat.</w:t>
      </w:r>
    </w:p>
    <w:p>
      <w:pPr>
        <w:numPr>
          <w:ilvl w:val="0"/>
          <w:numId w:val="30"/>
        </w:numPr>
        <w:autoSpaceDE w:val="0"/>
        <w:autoSpaceDN w:val="0"/>
        <w:adjustRightInd w:val="0"/>
        <w:ind w:left="1418" w:hanging="709"/>
        <w:jc w:val="both"/>
        <w:rPr>
          <w:rFonts w:ascii="Arial" w:hAnsi="Arial" w:cs="Arial"/>
        </w:rPr>
      </w:pPr>
      <w:r>
        <w:rPr>
          <w:rFonts w:ascii="Arial" w:hAnsi="Arial" w:cs="Arial"/>
        </w:rPr>
        <w:t>Die gebundene Technikerfirma ist dem Ordnungsamt vor Baubeginn bekannt zu geben.</w:t>
      </w:r>
    </w:p>
    <w:p>
      <w:pPr>
        <w:numPr>
          <w:ilvl w:val="0"/>
          <w:numId w:val="30"/>
        </w:numPr>
        <w:autoSpaceDE w:val="0"/>
        <w:autoSpaceDN w:val="0"/>
        <w:adjustRightInd w:val="0"/>
        <w:ind w:left="1418" w:hanging="709"/>
        <w:jc w:val="both"/>
        <w:rPr>
          <w:rFonts w:ascii="Arial" w:hAnsi="Arial" w:cs="Arial"/>
        </w:rPr>
      </w:pPr>
      <w:r>
        <w:rPr>
          <w:rFonts w:ascii="Arial" w:hAnsi="Arial" w:cs="Arial"/>
        </w:rPr>
        <w:t>Sollte das Unternehmen über eigene Mitarbeiter verfügen die Qualifiziert sind Baustellen im öffentlichen Verkehrsraum abzusichern und zu überwachen, sind diese Mitarbeiter dem Ordnungsamt zu benennen. Der Qualifikationsnachweis für diese Mitarbeiter ist vor Baubeginn vorzulegen. Der benannte Mitarbeiter ist während der gesamten Baumaßnahme auf dieser Baustelle einzusetzen!</w:t>
      </w:r>
    </w:p>
    <w:p>
      <w:pPr>
        <w:ind w:left="1440"/>
        <w:jc w:val="both"/>
        <w:rPr>
          <w:rFonts w:ascii="Arial" w:hAnsi="Arial" w:cs="Arial"/>
        </w:rPr>
      </w:pPr>
      <w:r>
        <w:rPr>
          <w:rFonts w:ascii="Arial" w:hAnsi="Arial" w:cs="Arial"/>
          <w:u w:val="single"/>
        </w:rPr>
        <w:t>Hinweis:</w:t>
      </w:r>
      <w:r>
        <w:rPr>
          <w:rFonts w:ascii="Arial" w:hAnsi="Arial" w:cs="Arial"/>
        </w:rPr>
        <w:t xml:space="preserve"> Sollten sie vor Baubeginn weder die Technikerfirma benannt haben, noch einen Qualifikationsnachweis für einen auf der Baustelle eingesetzten Mitarbeiter erbracht haben, erlangt diese VBA keine Rechtskraft. Soweit sie dennoch mit der Baumaßnahme beginnen, verfügen sie nicht über eine VBA und erfüllen mit ihrer Handlungsweise den Tatbestand einer Ordnungswidrigkeit!</w:t>
      </w:r>
    </w:p>
    <w:p>
      <w:pPr>
        <w:ind w:left="1440"/>
        <w:jc w:val="both"/>
        <w:rPr>
          <w:rFonts w:ascii="Arial" w:hAnsi="Arial" w:cs="Arial"/>
        </w:rPr>
      </w:pPr>
    </w:p>
    <w:p>
      <w:pPr>
        <w:pStyle w:val="A-Verzeichnis"/>
        <w:spacing w:line="240" w:lineRule="auto"/>
        <w:ind w:left="709" w:firstLine="0"/>
        <w:jc w:val="both"/>
        <w:rPr>
          <w:b/>
          <w:bCs/>
          <w:sz w:val="24"/>
          <w:szCs w:val="24"/>
        </w:rPr>
      </w:pPr>
      <w:r>
        <w:rPr>
          <w:b/>
          <w:bCs/>
          <w:sz w:val="24"/>
          <w:szCs w:val="24"/>
        </w:rPr>
        <w:t>Innerhalb der Baustelle befinden sich einige bewohnte Grundstücke. Der Auftragnehmer hat die Anwohner rechtzeitig vor Baubeginn über die Bauzeit zu informieren und die Zufahrtsmöglichkeiten während der Vollsperrung mit ihnen abzustimmen.</w:t>
      </w:r>
    </w:p>
    <w:p>
      <w:pPr>
        <w:pStyle w:val="A-Verzeichnis"/>
        <w:spacing w:line="240" w:lineRule="auto"/>
        <w:ind w:left="709" w:firstLine="0"/>
        <w:jc w:val="both"/>
        <w:rPr>
          <w:sz w:val="24"/>
          <w:szCs w:val="24"/>
        </w:rPr>
      </w:pPr>
      <w:r>
        <w:rPr>
          <w:sz w:val="24"/>
          <w:szCs w:val="24"/>
        </w:rPr>
        <w:lastRenderedPageBreak/>
        <w:t xml:space="preserve">Es ist darauf zu achten, dass die Grundstücke für den Fußgänger immer zu erreichen sind. Die Fahrverbindungen auf Grundstücke dürfen nur für zumutbare Zeitabstände unterbrochen werden. Eventuelle </w:t>
      </w:r>
      <w:proofErr w:type="spellStart"/>
      <w:r>
        <w:rPr>
          <w:sz w:val="24"/>
          <w:szCs w:val="24"/>
        </w:rPr>
        <w:t>Kiesanrampungen</w:t>
      </w:r>
      <w:proofErr w:type="spellEnd"/>
      <w:r>
        <w:rPr>
          <w:sz w:val="24"/>
          <w:szCs w:val="24"/>
        </w:rPr>
        <w:t xml:space="preserve"> für Zugänge und Zufahrten sind in die Baustelleneinrichtung einzukalkulieren.</w:t>
      </w:r>
    </w:p>
    <w:p>
      <w:pPr>
        <w:tabs>
          <w:tab w:val="left" w:pos="-720"/>
          <w:tab w:val="left" w:pos="0"/>
        </w:tabs>
        <w:suppressAutoHyphens/>
        <w:ind w:left="720" w:hanging="720"/>
        <w:jc w:val="both"/>
        <w:rPr>
          <w:rFonts w:ascii="Arial" w:hAnsi="Arial" w:cs="Arial"/>
          <w:spacing w:val="-3"/>
        </w:rPr>
      </w:pPr>
      <w:r>
        <w:rPr>
          <w:rFonts w:ascii="Arial" w:hAnsi="Arial" w:cs="Arial"/>
          <w:spacing w:val="-3"/>
        </w:rPr>
        <w:tab/>
        <w:t>Die Bauarbeiten dürfen ohne verkehrsbehördliche Anordnung nicht begonnen werden. Falls während des Bauablaufes Änderungen der Baustellenbeschilderung bzw. Verlängerung der Bauzeiten erforderlich werden, sind diese rechtzeitig vorher bei der Straßenbehörde zu beantragen. Die Änderung darf erst nach Anordnung vollzogen werden.</w:t>
      </w:r>
    </w:p>
    <w:p>
      <w:pPr>
        <w:tabs>
          <w:tab w:val="left" w:pos="-720"/>
          <w:tab w:val="left" w:pos="0"/>
        </w:tabs>
        <w:suppressAutoHyphens/>
        <w:ind w:left="720" w:hanging="720"/>
        <w:jc w:val="both"/>
        <w:rPr>
          <w:rFonts w:ascii="Arial" w:hAnsi="Arial" w:cs="Arial"/>
          <w:spacing w:val="-3"/>
        </w:rPr>
      </w:pPr>
    </w:p>
    <w:p>
      <w:pPr>
        <w:tabs>
          <w:tab w:val="left" w:pos="-720"/>
          <w:tab w:val="left" w:pos="0"/>
        </w:tabs>
        <w:suppressAutoHyphens/>
        <w:ind w:left="720" w:hanging="720"/>
        <w:jc w:val="both"/>
        <w:rPr>
          <w:rFonts w:ascii="Arial" w:hAnsi="Arial" w:cs="Arial"/>
          <w:spacing w:val="-3"/>
        </w:rPr>
      </w:pPr>
      <w:r>
        <w:rPr>
          <w:rFonts w:ascii="Arial" w:hAnsi="Arial" w:cs="Arial"/>
          <w:spacing w:val="-3"/>
        </w:rPr>
        <w:tab/>
        <w:t>Die Baustellenbeschilderung darf nicht ohne Zustimmung des AG bzw. der Straßenbehörde, nach Bauende entfernt werden.</w:t>
      </w:r>
    </w:p>
    <w:p>
      <w:pPr>
        <w:tabs>
          <w:tab w:val="left" w:pos="-720"/>
          <w:tab w:val="left" w:pos="0"/>
        </w:tabs>
        <w:suppressAutoHyphens/>
        <w:ind w:left="720" w:hanging="720"/>
        <w:jc w:val="both"/>
        <w:rPr>
          <w:rFonts w:ascii="Arial" w:hAnsi="Arial" w:cs="Arial"/>
          <w:spacing w:val="-3"/>
        </w:rPr>
      </w:pPr>
      <w:r>
        <w:rPr>
          <w:rFonts w:ascii="Arial" w:hAnsi="Arial" w:cs="Arial"/>
          <w:spacing w:val="-3"/>
        </w:rPr>
        <w:tab/>
        <w:t>In der Position "Verkehrssicherung" ist folgendes zu erfassen und einzurechnen:</w:t>
      </w:r>
    </w:p>
    <w:p>
      <w:pPr>
        <w:tabs>
          <w:tab w:val="left" w:pos="-720"/>
        </w:tabs>
        <w:suppressAutoHyphens/>
        <w:jc w:val="both"/>
        <w:rPr>
          <w:rFonts w:ascii="Arial" w:hAnsi="Arial" w:cs="Arial"/>
          <w:spacing w:val="-3"/>
        </w:rPr>
      </w:pPr>
      <w:r>
        <w:rPr>
          <w:rFonts w:ascii="Arial" w:hAnsi="Arial" w:cs="Arial"/>
          <w:spacing w:val="-3"/>
        </w:rPr>
        <w:tab/>
      </w:r>
      <w:r>
        <w:rPr>
          <w:rFonts w:ascii="Arial" w:hAnsi="Arial" w:cs="Arial"/>
          <w:spacing w:val="-3"/>
        </w:rPr>
        <w:tab/>
        <w:t xml:space="preserve">- die Erfordernisse der RSA (Richtlinien für die Sicherung von Arbeitsstellen an </w:t>
      </w:r>
    </w:p>
    <w:p>
      <w:pPr>
        <w:tabs>
          <w:tab w:val="left" w:pos="-720"/>
        </w:tabs>
        <w:suppressAutoHyphens/>
        <w:jc w:val="both"/>
        <w:rPr>
          <w:rFonts w:ascii="Arial" w:hAnsi="Arial" w:cs="Arial"/>
          <w:spacing w:val="-3"/>
        </w:rPr>
      </w:pPr>
      <w:r>
        <w:rPr>
          <w:rFonts w:ascii="Arial" w:hAnsi="Arial" w:cs="Arial"/>
          <w:spacing w:val="-3"/>
        </w:rPr>
        <w:t xml:space="preserve">                        Straßen)</w:t>
      </w:r>
    </w:p>
    <w:p>
      <w:pPr>
        <w:tabs>
          <w:tab w:val="left" w:pos="-720"/>
        </w:tabs>
        <w:suppressAutoHyphens/>
        <w:jc w:val="both"/>
        <w:rPr>
          <w:rFonts w:ascii="Arial" w:hAnsi="Arial" w:cs="Arial"/>
          <w:spacing w:val="-3"/>
        </w:rPr>
      </w:pPr>
      <w:r>
        <w:rPr>
          <w:rFonts w:ascii="Arial" w:hAnsi="Arial" w:cs="Arial"/>
          <w:spacing w:val="-3"/>
        </w:rPr>
        <w:tab/>
      </w:r>
      <w:r>
        <w:rPr>
          <w:rFonts w:ascii="Arial" w:hAnsi="Arial" w:cs="Arial"/>
          <w:spacing w:val="-3"/>
        </w:rPr>
        <w:tab/>
        <w:t>- die Erfordernisse der RUB (Richtlinien für Umleitungsbeschilderungen)</w:t>
      </w:r>
    </w:p>
    <w:p>
      <w:pPr>
        <w:tabs>
          <w:tab w:val="left" w:pos="-720"/>
        </w:tabs>
        <w:suppressAutoHyphens/>
        <w:jc w:val="both"/>
        <w:rPr>
          <w:rFonts w:ascii="Arial" w:hAnsi="Arial" w:cs="Arial"/>
          <w:spacing w:val="-3"/>
        </w:rPr>
      </w:pPr>
      <w:r>
        <w:rPr>
          <w:rFonts w:ascii="Arial" w:hAnsi="Arial" w:cs="Arial"/>
          <w:spacing w:val="-3"/>
        </w:rPr>
        <w:tab/>
      </w:r>
      <w:r>
        <w:rPr>
          <w:rFonts w:ascii="Arial" w:hAnsi="Arial" w:cs="Arial"/>
          <w:spacing w:val="-3"/>
        </w:rPr>
        <w:tab/>
        <w:t xml:space="preserve">- alle Verkehrssicherungsmaßnahmen, auch voneinander unabhängige </w:t>
      </w:r>
    </w:p>
    <w:p>
      <w:pPr>
        <w:tabs>
          <w:tab w:val="left" w:pos="-720"/>
        </w:tabs>
        <w:suppressAutoHyphens/>
        <w:jc w:val="both"/>
        <w:rPr>
          <w:rFonts w:ascii="Arial" w:hAnsi="Arial" w:cs="Arial"/>
          <w:spacing w:val="-3"/>
        </w:rPr>
      </w:pPr>
      <w:r>
        <w:rPr>
          <w:rFonts w:ascii="Arial" w:hAnsi="Arial" w:cs="Arial"/>
          <w:spacing w:val="-3"/>
        </w:rPr>
        <w:tab/>
      </w:r>
      <w:r>
        <w:rPr>
          <w:rFonts w:ascii="Arial" w:hAnsi="Arial" w:cs="Arial"/>
          <w:spacing w:val="-3"/>
        </w:rPr>
        <w:tab/>
        <w:t>- der Einsatz von Warnposten gem. RSA</w:t>
      </w:r>
    </w:p>
    <w:p>
      <w:pPr>
        <w:tabs>
          <w:tab w:val="left" w:pos="-720"/>
        </w:tabs>
        <w:suppressAutoHyphens/>
        <w:ind w:left="1440"/>
        <w:jc w:val="both"/>
        <w:rPr>
          <w:rFonts w:ascii="Arial" w:hAnsi="Arial" w:cs="Arial"/>
          <w:spacing w:val="-3"/>
        </w:rPr>
      </w:pPr>
      <w:r>
        <w:rPr>
          <w:rFonts w:ascii="Arial" w:hAnsi="Arial" w:cs="Arial"/>
          <w:spacing w:val="-3"/>
        </w:rPr>
        <w:t>- die Verwendung von Absperrbaken gem. TL-Baken 87</w:t>
      </w:r>
    </w:p>
    <w:p>
      <w:pPr>
        <w:tabs>
          <w:tab w:val="left" w:pos="-720"/>
        </w:tabs>
        <w:suppressAutoHyphens/>
        <w:ind w:left="1440"/>
        <w:jc w:val="both"/>
        <w:rPr>
          <w:rFonts w:ascii="Arial" w:hAnsi="Arial" w:cs="Arial"/>
          <w:spacing w:val="-3"/>
        </w:rPr>
      </w:pPr>
      <w:r>
        <w:rPr>
          <w:rFonts w:ascii="Arial" w:hAnsi="Arial" w:cs="Arial"/>
          <w:spacing w:val="-3"/>
        </w:rPr>
        <w:t>- die notwendigen Kontrollen der Verkehrssicherungseinrichtungen</w:t>
      </w:r>
    </w:p>
    <w:p>
      <w:pPr>
        <w:pStyle w:val="Textkrper21"/>
        <w:tabs>
          <w:tab w:val="clear" w:pos="0"/>
          <w:tab w:val="clear" w:pos="720"/>
        </w:tabs>
        <w:spacing w:line="240" w:lineRule="auto"/>
        <w:rPr>
          <w:rFonts w:cs="Arial"/>
          <w:sz w:val="24"/>
          <w:szCs w:val="24"/>
        </w:rPr>
      </w:pPr>
      <w:r>
        <w:rPr>
          <w:rFonts w:cs="Arial"/>
          <w:sz w:val="24"/>
          <w:szCs w:val="24"/>
        </w:rPr>
        <w:tab/>
      </w:r>
    </w:p>
    <w:p>
      <w:pPr>
        <w:ind w:left="709"/>
        <w:rPr>
          <w:rFonts w:ascii="Arial" w:hAnsi="Arial" w:cs="Arial"/>
        </w:rPr>
      </w:pPr>
      <w:r>
        <w:rPr>
          <w:rFonts w:ascii="Arial" w:hAnsi="Arial" w:cs="Arial"/>
        </w:rPr>
        <w:t xml:space="preserve">Auch während der Zeit von etwaigen Arbeitsunterbrechungen oder vorübergehenden Räumungen verbleibt die Verkehrssicherungspflicht beim AN. </w:t>
      </w:r>
      <w:r>
        <w:rPr>
          <w:rFonts w:ascii="Arial" w:hAnsi="Arial" w:cs="Arial"/>
        </w:rPr>
        <w:br/>
        <w:t>Die Regelung des Straßenverkehrs erfolgt nach den "Richtlinien für die verkehrsrechtliche Sicherung von Arbeitsstellen an Straßen" (RSA 21) und der ZTV-SA.</w:t>
      </w:r>
      <w:r>
        <w:rPr>
          <w:rFonts w:ascii="Arial" w:hAnsi="Arial" w:cs="Arial"/>
        </w:rPr>
        <w:br/>
        <w:t xml:space="preserve">Anordnungen über verkehrsregelnde Maßnahmen an der Baustelle hat der AN rechtzeitig vor Beginn der Bauarbeiten bei der Verkehrsbehörde zu beantragen. </w:t>
      </w:r>
      <w:r>
        <w:rPr>
          <w:rFonts w:ascii="Arial" w:hAnsi="Arial" w:cs="Arial"/>
        </w:rPr>
        <w:br/>
        <w:t>Der in der ”Mitteilung über die Bauleitung” als Verantwortliche für alle Maßnahmen zur Sicherung und Regelung des Verkehrs genannte und der Stellvertreter müssen die Eignung und die Qualifikation gem. ZTV-SA 97 Pkt. 4.2 (9) und MVAS 1999 mit dem Angebot nachweisen.</w:t>
      </w:r>
      <w:r>
        <w:rPr>
          <w:rFonts w:ascii="Arial" w:hAnsi="Arial" w:cs="Arial"/>
        </w:rPr>
        <w:br/>
        <w:t>Mit der Antragstellung hat der AN über den vorgesehenen Ablauf der gesamten Verkehrssicherungs- und Absperrmaßnahmen Absperrpläne bzw. Verkehrsführungspläne gemäß § 45 StVO aufzustellen.</w:t>
      </w:r>
      <w:r>
        <w:rPr>
          <w:rFonts w:ascii="Arial" w:hAnsi="Arial" w:cs="Arial"/>
        </w:rPr>
        <w:br/>
        <w:t>Die Verkehrssicherungspläne für die Baustelle, die die örtlichen Verhältnisse und vorhandene Beschilderung berücksichtigen, sind mind. 2 Wochen vor Baubeginn vom AN vorzulegen. Mit diesen Plänen ist die Bauzeit sowie der Verantwortliche und dessen Stellvertreter für alle Maßnahmen zur Sicherung und Regelung des Verkehrs mit zu benennen.</w:t>
      </w:r>
      <w:r>
        <w:rPr>
          <w:rFonts w:ascii="Arial" w:hAnsi="Arial" w:cs="Arial"/>
        </w:rPr>
        <w:br/>
        <w:t>Ohne verkehrsbehördliche Anordnung dürfen keine Absperrungen aufgestellt werden.</w:t>
      </w:r>
      <w:r>
        <w:rPr>
          <w:rFonts w:ascii="Arial" w:hAnsi="Arial" w:cs="Arial"/>
        </w:rPr>
        <w:br/>
        <w:t>In die Positionen "Verkehrssicherung" sind die Erfordernisse der RSA und der ZTV-SA zu erfassen und einzurechnen.</w:t>
      </w:r>
    </w:p>
    <w:p>
      <w:pPr>
        <w:ind w:left="709" w:firstLine="11"/>
        <w:rPr>
          <w:rFonts w:ascii="Arial" w:hAnsi="Arial" w:cs="Arial"/>
        </w:rPr>
      </w:pPr>
      <w:r>
        <w:rPr>
          <w:rFonts w:ascii="Arial" w:hAnsi="Arial" w:cs="Arial"/>
        </w:rPr>
        <w:t>Bei den Bauarbeiten ist der AN verpflichtet, seinen Baubetrieb so zu organisieren, dass eine Gefährdung oder Behinderung des Verkehrs vermieden wird. Sollte der AN entsprechend seiner Bauablaufplanung Änderungen in der Verkehrsführung planen, so muss er die dafür entstehenden Kosten einrechnen und selbst die entsprechenden Anordnungen, einvernehmlich mit der Verkehrsbehörde einholen.</w:t>
      </w:r>
      <w:r>
        <w:rPr>
          <w:rFonts w:ascii="Arial" w:hAnsi="Arial" w:cs="Arial"/>
        </w:rPr>
        <w:br/>
        <w:t xml:space="preserve">Besondere Anordnungen der Verkehrsbehörde und der Polizei sind zu befolgen. Die Umsetzung dieser Anordnung ist mit Datum und Uhrzeit zu dokumentieren. Der AN hat seine Betriebsangehörigen und Nachunternehmer über die Gefahr des Durchgangsverkehrs aufzuklären und sie anzuweisen, alle den Verkehr betreffenden </w:t>
      </w:r>
      <w:r>
        <w:rPr>
          <w:rFonts w:ascii="Arial" w:hAnsi="Arial" w:cs="Arial"/>
        </w:rPr>
        <w:lastRenderedPageBreak/>
        <w:t xml:space="preserve">Vorschriften zu beachten. Der AN verpflichtet sich, dass seine Arbeitskräfte und Nachunternehmer grundsätzlich Warnkleidung tragen. </w:t>
      </w:r>
    </w:p>
    <w:p>
      <w:pPr>
        <w:pStyle w:val="Textkrper2"/>
        <w:spacing w:line="240" w:lineRule="auto"/>
        <w:ind w:left="720"/>
        <w:jc w:val="both"/>
        <w:rPr>
          <w:rFonts w:ascii="Arial" w:hAnsi="Arial" w:cs="Arial"/>
        </w:rPr>
      </w:pPr>
      <w:r>
        <w:rPr>
          <w:rFonts w:ascii="Arial" w:hAnsi="Arial" w:cs="Arial"/>
        </w:rPr>
        <w:t xml:space="preserve">Diese vorgenannten Auflagen und Bedingungen sind nicht abschließend. Im Zuge der Baumaßnahme oder bei der Vorplanung können noch Änderungen oder Abweichungen von dem jetzigen Konzept auftreten. Dies gilt auch für den Fall, dass sich die Verkehrsströme nicht wie prognostiziert entwickeln und hierdurch Änderungen erforderlich werden. </w:t>
      </w:r>
    </w:p>
    <w:p>
      <w:pPr>
        <w:pStyle w:val="Textkrper2"/>
        <w:spacing w:line="240" w:lineRule="auto"/>
        <w:ind w:left="720"/>
        <w:jc w:val="both"/>
        <w:rPr>
          <w:rFonts w:ascii="Arial" w:hAnsi="Arial" w:cs="Arial"/>
        </w:rPr>
      </w:pPr>
      <w:r>
        <w:rPr>
          <w:rFonts w:ascii="Arial" w:hAnsi="Arial" w:cs="Arial"/>
        </w:rPr>
        <w:t>Vollsperrungen sind mit Anliegern abzustimmen, hierbei ist die rechtzeitige Abstimmung mit den folgenden Betrieben besonders zu beachten:</w:t>
      </w:r>
    </w:p>
    <w:p>
      <w:pPr>
        <w:pStyle w:val="Textkrper2"/>
        <w:spacing w:line="240" w:lineRule="auto"/>
        <w:ind w:left="720"/>
        <w:jc w:val="both"/>
        <w:rPr>
          <w:rFonts w:ascii="Arial" w:hAnsi="Arial" w:cs="Arial"/>
        </w:rPr>
      </w:pPr>
      <w:r>
        <w:rPr>
          <w:rFonts w:ascii="Arial" w:hAnsi="Arial" w:cs="Arial"/>
        </w:rPr>
        <w:tab/>
        <w:t>KRL (kommunale Rettungsleitstelle) Göttingen</w:t>
      </w:r>
    </w:p>
    <w:p>
      <w:pPr>
        <w:pStyle w:val="Textkrper2"/>
        <w:spacing w:line="240" w:lineRule="auto"/>
        <w:ind w:left="720"/>
        <w:jc w:val="both"/>
        <w:rPr>
          <w:rFonts w:ascii="Arial" w:hAnsi="Arial" w:cs="Arial"/>
        </w:rPr>
      </w:pPr>
      <w:r>
        <w:rPr>
          <w:rFonts w:ascii="Arial" w:hAnsi="Arial" w:cs="Arial"/>
        </w:rPr>
        <w:tab/>
        <w:t>Linien- und Schulbusbetriebe</w:t>
      </w:r>
    </w:p>
    <w:p>
      <w:pPr>
        <w:widowControl w:val="0"/>
        <w:tabs>
          <w:tab w:val="left" w:pos="4320"/>
        </w:tabs>
        <w:autoSpaceDE w:val="0"/>
        <w:autoSpaceDN w:val="0"/>
        <w:adjustRightInd w:val="0"/>
        <w:spacing w:line="240" w:lineRule="atLeast"/>
        <w:ind w:left="576"/>
        <w:jc w:val="both"/>
        <w:rPr>
          <w:rFonts w:ascii="Arial" w:hAnsi="Arial" w:cs="Arial"/>
        </w:rPr>
      </w:pPr>
    </w:p>
    <w:p>
      <w:pPr>
        <w:widowControl w:val="0"/>
        <w:tabs>
          <w:tab w:val="left" w:pos="4320"/>
        </w:tabs>
        <w:autoSpaceDE w:val="0"/>
        <w:autoSpaceDN w:val="0"/>
        <w:adjustRightInd w:val="0"/>
        <w:spacing w:line="240" w:lineRule="atLeast"/>
        <w:ind w:left="576"/>
        <w:jc w:val="both"/>
        <w:rPr>
          <w:rFonts w:ascii="Arial" w:hAnsi="Arial" w:cs="Arial"/>
        </w:rPr>
      </w:pPr>
    </w:p>
    <w:p>
      <w:pPr>
        <w:widowControl w:val="0"/>
        <w:tabs>
          <w:tab w:val="left" w:pos="567"/>
        </w:tabs>
        <w:autoSpaceDE w:val="0"/>
        <w:autoSpaceDN w:val="0"/>
        <w:adjustRightInd w:val="0"/>
        <w:spacing w:line="240" w:lineRule="atLeast"/>
        <w:jc w:val="both"/>
        <w:rPr>
          <w:rFonts w:ascii="Arial" w:hAnsi="Arial" w:cs="Arial"/>
          <w:b/>
          <w:bCs/>
        </w:rPr>
      </w:pPr>
      <w:r>
        <w:rPr>
          <w:rFonts w:ascii="Arial" w:hAnsi="Arial" w:cs="Arial"/>
          <w:b/>
          <w:bCs/>
        </w:rPr>
        <w:t>3.2</w:t>
      </w:r>
      <w:r>
        <w:rPr>
          <w:rFonts w:ascii="Arial" w:hAnsi="Arial" w:cs="Arial"/>
          <w:b/>
          <w:bCs/>
        </w:rPr>
        <w:tab/>
        <w:t>Bauablauf</w:t>
      </w:r>
    </w:p>
    <w:p>
      <w:pPr>
        <w:widowControl w:val="0"/>
        <w:tabs>
          <w:tab w:val="left" w:pos="567"/>
        </w:tabs>
        <w:autoSpaceDE w:val="0"/>
        <w:autoSpaceDN w:val="0"/>
        <w:adjustRightInd w:val="0"/>
        <w:spacing w:line="240" w:lineRule="atLeast"/>
        <w:jc w:val="both"/>
        <w:rPr>
          <w:rFonts w:ascii="Arial" w:hAnsi="Arial" w:cs="Arial"/>
          <w:b/>
          <w:bCs/>
        </w:rPr>
      </w:pPr>
    </w:p>
    <w:p>
      <w:pPr>
        <w:widowControl w:val="0"/>
        <w:tabs>
          <w:tab w:val="left" w:pos="4320"/>
        </w:tabs>
        <w:autoSpaceDE w:val="0"/>
        <w:autoSpaceDN w:val="0"/>
        <w:adjustRightInd w:val="0"/>
        <w:spacing w:line="240" w:lineRule="atLeast"/>
        <w:ind w:left="567"/>
        <w:jc w:val="both"/>
        <w:rPr>
          <w:rFonts w:ascii="Arial" w:hAnsi="Arial" w:cs="Arial"/>
        </w:rPr>
      </w:pPr>
      <w:r>
        <w:rPr>
          <w:rFonts w:ascii="Arial" w:hAnsi="Arial" w:cs="Arial"/>
        </w:rPr>
        <w:t>- Reihenfolge und Abwicklung der Arbeiten</w:t>
      </w:r>
    </w:p>
    <w:p>
      <w:pPr>
        <w:widowControl w:val="0"/>
        <w:tabs>
          <w:tab w:val="left" w:pos="4320"/>
        </w:tabs>
        <w:autoSpaceDE w:val="0"/>
        <w:autoSpaceDN w:val="0"/>
        <w:adjustRightInd w:val="0"/>
        <w:spacing w:line="240" w:lineRule="atLeast"/>
        <w:ind w:left="567"/>
        <w:jc w:val="both"/>
        <w:rPr>
          <w:rFonts w:ascii="Arial" w:hAnsi="Arial" w:cs="Arial"/>
        </w:rPr>
      </w:pPr>
    </w:p>
    <w:p>
      <w:pPr>
        <w:widowControl w:val="0"/>
        <w:tabs>
          <w:tab w:val="left" w:pos="4320"/>
        </w:tabs>
        <w:autoSpaceDE w:val="0"/>
        <w:autoSpaceDN w:val="0"/>
        <w:adjustRightInd w:val="0"/>
        <w:ind w:left="567"/>
        <w:jc w:val="both"/>
        <w:rPr>
          <w:rFonts w:ascii="Arial" w:hAnsi="Arial" w:cs="Arial"/>
          <w:bCs/>
          <w:spacing w:val="-3"/>
        </w:rPr>
      </w:pPr>
      <w:r>
        <w:rPr>
          <w:rFonts w:ascii="Arial" w:hAnsi="Arial" w:cs="Arial"/>
          <w:bCs/>
          <w:spacing w:val="-3"/>
        </w:rPr>
        <w:t>Grundsätzlich liegt die Gestaltung des Bauablaufes in der Verantwortlichkeit des AN.</w:t>
      </w:r>
    </w:p>
    <w:p>
      <w:pPr>
        <w:widowControl w:val="0"/>
        <w:tabs>
          <w:tab w:val="left" w:pos="4320"/>
        </w:tabs>
        <w:autoSpaceDE w:val="0"/>
        <w:autoSpaceDN w:val="0"/>
        <w:adjustRightInd w:val="0"/>
        <w:ind w:left="567"/>
        <w:jc w:val="both"/>
        <w:rPr>
          <w:rFonts w:ascii="Arial" w:hAnsi="Arial" w:cs="Arial"/>
          <w:bCs/>
        </w:rPr>
      </w:pPr>
      <w:r>
        <w:rPr>
          <w:rFonts w:ascii="Arial" w:hAnsi="Arial" w:cs="Arial"/>
          <w:bCs/>
        </w:rPr>
        <w:t xml:space="preserve">Der erforderliche Geräte- und Personaleinsatz ist so zu bemessen und zu koordinieren, dass die Ausführungsfrist unbedingt eingehalten werden kann. </w:t>
      </w:r>
    </w:p>
    <w:p>
      <w:pPr>
        <w:widowControl w:val="0"/>
        <w:tabs>
          <w:tab w:val="left" w:pos="4320"/>
        </w:tabs>
        <w:autoSpaceDE w:val="0"/>
        <w:autoSpaceDN w:val="0"/>
        <w:adjustRightInd w:val="0"/>
        <w:ind w:left="567"/>
        <w:jc w:val="both"/>
        <w:rPr>
          <w:rFonts w:ascii="Arial" w:hAnsi="Arial" w:cs="Arial"/>
          <w:bCs/>
        </w:rPr>
      </w:pPr>
    </w:p>
    <w:p>
      <w:pPr>
        <w:widowControl w:val="0"/>
        <w:tabs>
          <w:tab w:val="left" w:pos="4320"/>
        </w:tabs>
        <w:autoSpaceDE w:val="0"/>
        <w:autoSpaceDN w:val="0"/>
        <w:adjustRightInd w:val="0"/>
        <w:spacing w:line="240" w:lineRule="atLeast"/>
        <w:ind w:left="567"/>
        <w:jc w:val="both"/>
        <w:rPr>
          <w:rFonts w:ascii="Arial" w:hAnsi="Arial" w:cs="Arial"/>
        </w:rPr>
      </w:pPr>
      <w:r>
        <w:rPr>
          <w:rFonts w:ascii="Arial" w:hAnsi="Arial" w:cs="Arial"/>
        </w:rPr>
        <w:t xml:space="preserve">- </w:t>
      </w:r>
      <w:r>
        <w:rPr>
          <w:rFonts w:ascii="Arial" w:hAnsi="Arial" w:cs="Arial"/>
          <w:b/>
        </w:rPr>
        <w:t>Zeitliche Beschränkungen</w:t>
      </w:r>
    </w:p>
    <w:p>
      <w:pPr>
        <w:widowControl w:val="0"/>
        <w:tabs>
          <w:tab w:val="left" w:pos="4320"/>
        </w:tabs>
        <w:autoSpaceDE w:val="0"/>
        <w:autoSpaceDN w:val="0"/>
        <w:adjustRightInd w:val="0"/>
        <w:spacing w:line="240" w:lineRule="atLeast"/>
        <w:ind w:left="567"/>
        <w:jc w:val="both"/>
        <w:rPr>
          <w:rFonts w:ascii="Arial" w:hAnsi="Arial" w:cs="Arial"/>
        </w:rPr>
      </w:pPr>
    </w:p>
    <w:p>
      <w:pPr>
        <w:widowControl w:val="0"/>
        <w:tabs>
          <w:tab w:val="left" w:pos="4320"/>
        </w:tabs>
        <w:autoSpaceDE w:val="0"/>
        <w:autoSpaceDN w:val="0"/>
        <w:adjustRightInd w:val="0"/>
        <w:spacing w:line="240" w:lineRule="atLeast"/>
        <w:ind w:left="567"/>
        <w:jc w:val="both"/>
        <w:rPr>
          <w:rFonts w:ascii="Arial" w:hAnsi="Arial" w:cs="Arial"/>
        </w:rPr>
      </w:pPr>
      <w:r>
        <w:rPr>
          <w:rFonts w:ascii="Arial" w:hAnsi="Arial" w:cs="Arial"/>
        </w:rPr>
        <w:t>Der AN hat einen Bauzeitenplan mit Baubeginn vorzulegen.</w:t>
      </w:r>
    </w:p>
    <w:p>
      <w:pPr>
        <w:widowControl w:val="0"/>
        <w:tabs>
          <w:tab w:val="left" w:pos="4320"/>
        </w:tabs>
        <w:autoSpaceDE w:val="0"/>
        <w:autoSpaceDN w:val="0"/>
        <w:adjustRightInd w:val="0"/>
        <w:spacing w:line="240" w:lineRule="atLeast"/>
        <w:ind w:left="567"/>
        <w:jc w:val="both"/>
        <w:rPr>
          <w:rFonts w:ascii="Arial" w:hAnsi="Arial" w:cs="Arial"/>
        </w:rPr>
      </w:pPr>
    </w:p>
    <w:p>
      <w:pPr>
        <w:widowControl w:val="0"/>
        <w:tabs>
          <w:tab w:val="left" w:pos="4320"/>
        </w:tabs>
        <w:autoSpaceDE w:val="0"/>
        <w:autoSpaceDN w:val="0"/>
        <w:adjustRightInd w:val="0"/>
        <w:spacing w:line="240" w:lineRule="atLeast"/>
        <w:ind w:left="567"/>
        <w:jc w:val="both"/>
        <w:rPr>
          <w:rFonts w:ascii="Arial" w:hAnsi="Arial" w:cs="Arial"/>
          <w:b/>
        </w:rPr>
      </w:pPr>
      <w:r>
        <w:rPr>
          <w:rFonts w:ascii="Arial" w:hAnsi="Arial" w:cs="Arial"/>
          <w:b/>
        </w:rPr>
        <w:t>Die Kreisstraße 415 ist bis spätestens zum 31.07.2026 wieder für den Verkehr freizugeben.</w:t>
      </w:r>
    </w:p>
    <w:p>
      <w:pPr>
        <w:widowControl w:val="0"/>
        <w:tabs>
          <w:tab w:val="left" w:pos="4320"/>
        </w:tabs>
        <w:autoSpaceDE w:val="0"/>
        <w:autoSpaceDN w:val="0"/>
        <w:adjustRightInd w:val="0"/>
        <w:spacing w:line="240" w:lineRule="atLeast"/>
        <w:ind w:left="567"/>
        <w:jc w:val="both"/>
        <w:rPr>
          <w:rFonts w:ascii="Arial" w:hAnsi="Arial" w:cs="Arial"/>
        </w:rPr>
      </w:pPr>
    </w:p>
    <w:p>
      <w:pPr>
        <w:widowControl w:val="0"/>
        <w:tabs>
          <w:tab w:val="left" w:pos="4320"/>
        </w:tabs>
        <w:autoSpaceDE w:val="0"/>
        <w:autoSpaceDN w:val="0"/>
        <w:adjustRightInd w:val="0"/>
        <w:spacing w:line="240" w:lineRule="atLeast"/>
        <w:ind w:left="567"/>
        <w:jc w:val="both"/>
        <w:rPr>
          <w:rFonts w:ascii="Arial" w:hAnsi="Arial" w:cs="Arial"/>
        </w:rPr>
      </w:pPr>
      <w:r>
        <w:rPr>
          <w:rFonts w:ascii="Arial" w:hAnsi="Arial" w:cs="Arial"/>
        </w:rPr>
        <w:t>- Zusammenwirken mit anderen Unternehmern</w:t>
      </w:r>
    </w:p>
    <w:p>
      <w:pPr>
        <w:widowControl w:val="0"/>
        <w:tabs>
          <w:tab w:val="left" w:pos="4320"/>
        </w:tabs>
        <w:autoSpaceDE w:val="0"/>
        <w:autoSpaceDN w:val="0"/>
        <w:adjustRightInd w:val="0"/>
        <w:spacing w:line="240" w:lineRule="atLeast"/>
        <w:ind w:left="567"/>
        <w:jc w:val="both"/>
        <w:rPr>
          <w:rFonts w:ascii="Arial" w:hAnsi="Arial" w:cs="Arial"/>
        </w:rPr>
      </w:pPr>
    </w:p>
    <w:p>
      <w:pPr>
        <w:widowControl w:val="0"/>
        <w:autoSpaceDE w:val="0"/>
        <w:autoSpaceDN w:val="0"/>
        <w:adjustRightInd w:val="0"/>
        <w:spacing w:line="240" w:lineRule="atLeast"/>
        <w:ind w:left="573"/>
        <w:jc w:val="both"/>
        <w:rPr>
          <w:rFonts w:ascii="Arial" w:hAnsi="Arial" w:cs="Arial"/>
          <w:i/>
        </w:rPr>
      </w:pPr>
      <w:r>
        <w:rPr>
          <w:rFonts w:ascii="Arial" w:hAnsi="Arial" w:cs="Arial"/>
        </w:rPr>
        <w:t>entfällt</w:t>
      </w:r>
      <w:r>
        <w:rPr>
          <w:rFonts w:ascii="Arial" w:hAnsi="Arial" w:cs="Arial"/>
          <w:i/>
        </w:rPr>
        <w:t xml:space="preserve">  </w:t>
      </w:r>
    </w:p>
    <w:p>
      <w:pPr>
        <w:widowControl w:val="0"/>
        <w:tabs>
          <w:tab w:val="left" w:pos="567"/>
        </w:tabs>
        <w:autoSpaceDE w:val="0"/>
        <w:autoSpaceDN w:val="0"/>
        <w:adjustRightInd w:val="0"/>
        <w:spacing w:line="240" w:lineRule="atLeast"/>
        <w:jc w:val="both"/>
        <w:rPr>
          <w:rFonts w:ascii="Arial" w:hAnsi="Arial" w:cs="Arial"/>
          <w:b/>
          <w:bCs/>
        </w:rPr>
      </w:pPr>
    </w:p>
    <w:p>
      <w:pPr>
        <w:widowControl w:val="0"/>
        <w:tabs>
          <w:tab w:val="left" w:pos="567"/>
        </w:tabs>
        <w:autoSpaceDE w:val="0"/>
        <w:autoSpaceDN w:val="0"/>
        <w:adjustRightInd w:val="0"/>
        <w:spacing w:line="240" w:lineRule="atLeast"/>
        <w:jc w:val="both"/>
        <w:rPr>
          <w:rFonts w:ascii="Arial" w:hAnsi="Arial" w:cs="Arial"/>
          <w:b/>
          <w:bCs/>
        </w:rPr>
      </w:pPr>
    </w:p>
    <w:p>
      <w:pPr>
        <w:widowControl w:val="0"/>
        <w:tabs>
          <w:tab w:val="left" w:pos="567"/>
        </w:tabs>
        <w:autoSpaceDE w:val="0"/>
        <w:autoSpaceDN w:val="0"/>
        <w:adjustRightInd w:val="0"/>
        <w:spacing w:line="240" w:lineRule="atLeast"/>
        <w:jc w:val="both"/>
        <w:rPr>
          <w:rFonts w:ascii="Arial" w:hAnsi="Arial" w:cs="Arial"/>
          <w:b/>
          <w:bCs/>
        </w:rPr>
      </w:pPr>
      <w:r>
        <w:rPr>
          <w:rFonts w:ascii="Arial" w:hAnsi="Arial" w:cs="Arial"/>
          <w:b/>
          <w:bCs/>
        </w:rPr>
        <w:t>3.3</w:t>
      </w:r>
      <w:r>
        <w:rPr>
          <w:rFonts w:ascii="Arial" w:hAnsi="Arial" w:cs="Arial"/>
          <w:b/>
          <w:bCs/>
        </w:rPr>
        <w:tab/>
        <w:t>Wasserhaltung</w:t>
      </w:r>
    </w:p>
    <w:p>
      <w:pPr>
        <w:widowControl w:val="0"/>
        <w:tabs>
          <w:tab w:val="left" w:pos="567"/>
        </w:tabs>
        <w:autoSpaceDE w:val="0"/>
        <w:autoSpaceDN w:val="0"/>
        <w:adjustRightInd w:val="0"/>
        <w:spacing w:line="240" w:lineRule="atLeast"/>
        <w:jc w:val="both"/>
        <w:rPr>
          <w:rFonts w:ascii="Arial" w:hAnsi="Arial" w:cs="Arial"/>
          <w:b/>
          <w:bCs/>
        </w:rPr>
      </w:pPr>
    </w:p>
    <w:p>
      <w:pPr>
        <w:widowControl w:val="0"/>
        <w:autoSpaceDE w:val="0"/>
        <w:autoSpaceDN w:val="0"/>
        <w:adjustRightInd w:val="0"/>
        <w:spacing w:line="240" w:lineRule="atLeast"/>
        <w:ind w:left="573"/>
        <w:jc w:val="both"/>
        <w:rPr>
          <w:rFonts w:ascii="Arial" w:hAnsi="Arial" w:cs="Arial"/>
          <w:i/>
        </w:rPr>
      </w:pPr>
      <w:r>
        <w:rPr>
          <w:rFonts w:ascii="Arial" w:hAnsi="Arial" w:cs="Arial"/>
        </w:rPr>
        <w:t>entfällt</w:t>
      </w:r>
      <w:r>
        <w:rPr>
          <w:rFonts w:ascii="Arial" w:hAnsi="Arial" w:cs="Arial"/>
          <w:i/>
        </w:rPr>
        <w:t xml:space="preserve">  </w:t>
      </w:r>
    </w:p>
    <w:p>
      <w:pPr>
        <w:widowControl w:val="0"/>
        <w:tabs>
          <w:tab w:val="left" w:pos="4320"/>
        </w:tabs>
        <w:autoSpaceDE w:val="0"/>
        <w:autoSpaceDN w:val="0"/>
        <w:adjustRightInd w:val="0"/>
        <w:spacing w:line="240" w:lineRule="atLeast"/>
        <w:ind w:left="567"/>
        <w:jc w:val="both"/>
        <w:rPr>
          <w:rFonts w:ascii="Arial" w:hAnsi="Arial" w:cs="Arial"/>
        </w:rPr>
      </w:pPr>
    </w:p>
    <w:p>
      <w:pPr>
        <w:widowControl w:val="0"/>
        <w:tabs>
          <w:tab w:val="left" w:pos="4320"/>
        </w:tabs>
        <w:autoSpaceDE w:val="0"/>
        <w:autoSpaceDN w:val="0"/>
        <w:adjustRightInd w:val="0"/>
        <w:spacing w:line="240" w:lineRule="atLeast"/>
        <w:ind w:left="567"/>
        <w:jc w:val="both"/>
        <w:rPr>
          <w:rFonts w:ascii="Arial" w:hAnsi="Arial" w:cs="Arial"/>
        </w:rPr>
      </w:pPr>
    </w:p>
    <w:p>
      <w:pPr>
        <w:widowControl w:val="0"/>
        <w:tabs>
          <w:tab w:val="left" w:pos="567"/>
        </w:tabs>
        <w:autoSpaceDE w:val="0"/>
        <w:autoSpaceDN w:val="0"/>
        <w:adjustRightInd w:val="0"/>
        <w:spacing w:line="240" w:lineRule="atLeast"/>
        <w:jc w:val="both"/>
        <w:rPr>
          <w:rFonts w:ascii="Arial" w:hAnsi="Arial" w:cs="Arial"/>
          <w:b/>
          <w:bCs/>
        </w:rPr>
      </w:pPr>
      <w:r>
        <w:rPr>
          <w:rFonts w:ascii="Arial" w:hAnsi="Arial" w:cs="Arial"/>
          <w:b/>
          <w:bCs/>
        </w:rPr>
        <w:t>3.4</w:t>
      </w:r>
      <w:r>
        <w:rPr>
          <w:rFonts w:ascii="Arial" w:hAnsi="Arial" w:cs="Arial"/>
          <w:b/>
          <w:bCs/>
        </w:rPr>
        <w:tab/>
        <w:t xml:space="preserve">Baubehelfe </w:t>
      </w:r>
    </w:p>
    <w:p>
      <w:pPr>
        <w:widowControl w:val="0"/>
        <w:tabs>
          <w:tab w:val="left" w:pos="567"/>
        </w:tabs>
        <w:autoSpaceDE w:val="0"/>
        <w:autoSpaceDN w:val="0"/>
        <w:adjustRightInd w:val="0"/>
        <w:spacing w:line="240" w:lineRule="atLeast"/>
        <w:jc w:val="both"/>
        <w:rPr>
          <w:rFonts w:ascii="Arial" w:hAnsi="Arial" w:cs="Arial"/>
          <w:b/>
          <w:bCs/>
        </w:rPr>
      </w:pPr>
    </w:p>
    <w:p>
      <w:pPr>
        <w:widowControl w:val="0"/>
        <w:autoSpaceDE w:val="0"/>
        <w:autoSpaceDN w:val="0"/>
        <w:adjustRightInd w:val="0"/>
        <w:spacing w:line="240" w:lineRule="atLeast"/>
        <w:ind w:left="573"/>
        <w:jc w:val="both"/>
        <w:rPr>
          <w:rFonts w:ascii="Arial" w:hAnsi="Arial" w:cs="Arial"/>
          <w:i/>
        </w:rPr>
      </w:pPr>
      <w:r>
        <w:rPr>
          <w:rFonts w:ascii="Arial" w:hAnsi="Arial" w:cs="Arial"/>
        </w:rPr>
        <w:t>entfällt</w:t>
      </w:r>
      <w:r>
        <w:rPr>
          <w:rFonts w:ascii="Arial" w:hAnsi="Arial" w:cs="Arial"/>
          <w:i/>
        </w:rPr>
        <w:t xml:space="preserve">  </w:t>
      </w:r>
    </w:p>
    <w:p>
      <w:pPr>
        <w:widowControl w:val="0"/>
        <w:tabs>
          <w:tab w:val="left" w:pos="4320"/>
        </w:tabs>
        <w:autoSpaceDE w:val="0"/>
        <w:autoSpaceDN w:val="0"/>
        <w:adjustRightInd w:val="0"/>
        <w:spacing w:line="240" w:lineRule="atLeast"/>
        <w:ind w:left="567"/>
        <w:jc w:val="both"/>
        <w:rPr>
          <w:rFonts w:ascii="Arial" w:hAnsi="Arial" w:cs="Arial"/>
        </w:rPr>
      </w:pPr>
    </w:p>
    <w:p>
      <w:pPr>
        <w:widowControl w:val="0"/>
        <w:tabs>
          <w:tab w:val="left" w:pos="4320"/>
        </w:tabs>
        <w:autoSpaceDE w:val="0"/>
        <w:autoSpaceDN w:val="0"/>
        <w:adjustRightInd w:val="0"/>
        <w:spacing w:line="240" w:lineRule="atLeast"/>
        <w:ind w:left="567"/>
        <w:jc w:val="both"/>
        <w:rPr>
          <w:rFonts w:ascii="Arial" w:hAnsi="Arial" w:cs="Arial"/>
        </w:rPr>
      </w:pPr>
    </w:p>
    <w:p>
      <w:pPr>
        <w:widowControl w:val="0"/>
        <w:numPr>
          <w:ilvl w:val="1"/>
          <w:numId w:val="6"/>
        </w:numPr>
        <w:autoSpaceDE w:val="0"/>
        <w:autoSpaceDN w:val="0"/>
        <w:adjustRightInd w:val="0"/>
        <w:spacing w:line="240" w:lineRule="atLeast"/>
        <w:jc w:val="both"/>
        <w:rPr>
          <w:rFonts w:ascii="Arial" w:hAnsi="Arial" w:cs="Arial"/>
          <w:b/>
          <w:bCs/>
        </w:rPr>
      </w:pPr>
      <w:r>
        <w:rPr>
          <w:rFonts w:ascii="Arial" w:hAnsi="Arial" w:cs="Arial"/>
          <w:b/>
          <w:bCs/>
        </w:rPr>
        <w:t>Stoffe, Bauteile</w:t>
      </w:r>
    </w:p>
    <w:p>
      <w:pPr>
        <w:widowControl w:val="0"/>
        <w:tabs>
          <w:tab w:val="left" w:pos="567"/>
        </w:tabs>
        <w:autoSpaceDE w:val="0"/>
        <w:autoSpaceDN w:val="0"/>
        <w:adjustRightInd w:val="0"/>
        <w:spacing w:line="240" w:lineRule="atLeast"/>
        <w:jc w:val="both"/>
        <w:rPr>
          <w:rFonts w:ascii="Arial" w:hAnsi="Arial" w:cs="Arial"/>
          <w:b/>
          <w:bCs/>
        </w:rPr>
      </w:pPr>
    </w:p>
    <w:p>
      <w:pPr>
        <w:widowControl w:val="0"/>
        <w:tabs>
          <w:tab w:val="left" w:pos="567"/>
        </w:tabs>
        <w:autoSpaceDE w:val="0"/>
        <w:autoSpaceDN w:val="0"/>
        <w:adjustRightInd w:val="0"/>
        <w:spacing w:line="240" w:lineRule="atLeast"/>
        <w:jc w:val="both"/>
        <w:rPr>
          <w:rFonts w:ascii="Arial" w:hAnsi="Arial" w:cs="Arial"/>
          <w:b/>
          <w:bCs/>
        </w:rPr>
      </w:pPr>
    </w:p>
    <w:p>
      <w:pPr>
        <w:widowControl w:val="0"/>
        <w:numPr>
          <w:ilvl w:val="2"/>
          <w:numId w:val="6"/>
        </w:numPr>
        <w:tabs>
          <w:tab w:val="left" w:pos="567"/>
        </w:tabs>
        <w:autoSpaceDE w:val="0"/>
        <w:autoSpaceDN w:val="0"/>
        <w:adjustRightInd w:val="0"/>
        <w:spacing w:line="240" w:lineRule="atLeast"/>
        <w:jc w:val="both"/>
        <w:rPr>
          <w:rFonts w:ascii="Arial" w:hAnsi="Arial" w:cs="Arial"/>
          <w:b/>
          <w:bCs/>
        </w:rPr>
      </w:pPr>
      <w:r>
        <w:rPr>
          <w:rFonts w:ascii="Arial" w:hAnsi="Arial" w:cs="Arial"/>
          <w:b/>
          <w:bCs/>
        </w:rPr>
        <w:t>Allgemein</w:t>
      </w:r>
    </w:p>
    <w:p>
      <w:pPr>
        <w:widowControl w:val="0"/>
        <w:tabs>
          <w:tab w:val="left" w:pos="567"/>
        </w:tabs>
        <w:autoSpaceDE w:val="0"/>
        <w:autoSpaceDN w:val="0"/>
        <w:adjustRightInd w:val="0"/>
        <w:spacing w:line="240" w:lineRule="atLeast"/>
        <w:jc w:val="both"/>
        <w:rPr>
          <w:rFonts w:ascii="Arial" w:hAnsi="Arial" w:cs="Arial"/>
          <w:b/>
          <w:bCs/>
        </w:rPr>
      </w:pPr>
    </w:p>
    <w:p>
      <w:pPr>
        <w:widowControl w:val="0"/>
        <w:numPr>
          <w:ilvl w:val="0"/>
          <w:numId w:val="8"/>
        </w:numPr>
        <w:tabs>
          <w:tab w:val="left" w:pos="567"/>
        </w:tabs>
        <w:autoSpaceDE w:val="0"/>
        <w:autoSpaceDN w:val="0"/>
        <w:adjustRightInd w:val="0"/>
        <w:spacing w:line="240" w:lineRule="atLeast"/>
        <w:jc w:val="both"/>
        <w:rPr>
          <w:rFonts w:ascii="Arial" w:hAnsi="Arial" w:cs="Arial"/>
        </w:rPr>
      </w:pPr>
      <w:r>
        <w:rPr>
          <w:rFonts w:ascii="Arial" w:hAnsi="Arial" w:cs="Arial"/>
        </w:rPr>
        <w:t>Alle Stoffe und Bauteile werden, soweit im Bauvertrag nicht festgelegt, vom AN geliefert.</w:t>
      </w:r>
    </w:p>
    <w:p>
      <w:pPr>
        <w:widowControl w:val="0"/>
        <w:tabs>
          <w:tab w:val="left" w:pos="567"/>
        </w:tabs>
        <w:autoSpaceDE w:val="0"/>
        <w:autoSpaceDN w:val="0"/>
        <w:adjustRightInd w:val="0"/>
        <w:spacing w:line="240" w:lineRule="atLeast"/>
        <w:ind w:left="1080"/>
        <w:jc w:val="both"/>
        <w:rPr>
          <w:rFonts w:ascii="Arial" w:hAnsi="Arial" w:cs="Arial"/>
        </w:rPr>
      </w:pPr>
    </w:p>
    <w:p>
      <w:pPr>
        <w:widowControl w:val="0"/>
        <w:numPr>
          <w:ilvl w:val="0"/>
          <w:numId w:val="8"/>
        </w:numPr>
        <w:tabs>
          <w:tab w:val="left" w:pos="567"/>
        </w:tabs>
        <w:autoSpaceDE w:val="0"/>
        <w:autoSpaceDN w:val="0"/>
        <w:adjustRightInd w:val="0"/>
        <w:spacing w:line="240" w:lineRule="atLeast"/>
        <w:jc w:val="both"/>
        <w:rPr>
          <w:rFonts w:ascii="Arial" w:hAnsi="Arial" w:cs="Arial"/>
        </w:rPr>
      </w:pPr>
      <w:r>
        <w:rPr>
          <w:rFonts w:ascii="Arial" w:hAnsi="Arial" w:cs="Arial"/>
        </w:rPr>
        <w:lastRenderedPageBreak/>
        <w:t>Die Eignung der vom Auftragnehmer zu liefernden Baustoffe ist dem Auftraggeber</w:t>
      </w:r>
    </w:p>
    <w:p>
      <w:pPr>
        <w:widowControl w:val="0"/>
        <w:tabs>
          <w:tab w:val="left" w:pos="567"/>
        </w:tabs>
        <w:autoSpaceDE w:val="0"/>
        <w:autoSpaceDN w:val="0"/>
        <w:adjustRightInd w:val="0"/>
        <w:spacing w:line="240" w:lineRule="atLeast"/>
        <w:ind w:left="720"/>
        <w:jc w:val="both"/>
        <w:rPr>
          <w:rFonts w:ascii="Arial" w:hAnsi="Arial" w:cs="Arial"/>
        </w:rPr>
      </w:pPr>
      <w:r>
        <w:rPr>
          <w:rFonts w:ascii="Arial" w:hAnsi="Arial" w:cs="Arial"/>
        </w:rPr>
        <w:t xml:space="preserve">     nachzuweisen. </w:t>
      </w:r>
    </w:p>
    <w:p>
      <w:pPr>
        <w:widowControl w:val="0"/>
        <w:tabs>
          <w:tab w:val="left" w:pos="567"/>
        </w:tabs>
        <w:autoSpaceDE w:val="0"/>
        <w:autoSpaceDN w:val="0"/>
        <w:adjustRightInd w:val="0"/>
        <w:spacing w:line="240" w:lineRule="atLeast"/>
        <w:ind w:left="720"/>
        <w:jc w:val="both"/>
        <w:rPr>
          <w:rFonts w:ascii="Arial" w:hAnsi="Arial" w:cs="Arial"/>
        </w:rPr>
      </w:pPr>
    </w:p>
    <w:p>
      <w:pPr>
        <w:widowControl w:val="0"/>
        <w:tabs>
          <w:tab w:val="left" w:pos="567"/>
        </w:tabs>
        <w:autoSpaceDE w:val="0"/>
        <w:autoSpaceDN w:val="0"/>
        <w:adjustRightInd w:val="0"/>
        <w:spacing w:line="240" w:lineRule="atLeast"/>
        <w:ind w:left="720"/>
        <w:jc w:val="both"/>
        <w:rPr>
          <w:rFonts w:ascii="Arial" w:hAnsi="Arial" w:cs="Arial"/>
        </w:rPr>
      </w:pPr>
      <w:r>
        <w:rPr>
          <w:rFonts w:ascii="Arial" w:hAnsi="Arial" w:cs="Arial"/>
        </w:rPr>
        <w:t xml:space="preserve">     Die Nachweise der bautechnischen sowie umweltrechtlichen Eignung aller</w:t>
      </w:r>
    </w:p>
    <w:p>
      <w:pPr>
        <w:widowControl w:val="0"/>
        <w:tabs>
          <w:tab w:val="left" w:pos="567"/>
        </w:tabs>
        <w:autoSpaceDE w:val="0"/>
        <w:autoSpaceDN w:val="0"/>
        <w:adjustRightInd w:val="0"/>
        <w:spacing w:line="240" w:lineRule="atLeast"/>
        <w:ind w:left="720"/>
        <w:jc w:val="both"/>
        <w:rPr>
          <w:rFonts w:ascii="Arial" w:hAnsi="Arial" w:cs="Arial"/>
        </w:rPr>
      </w:pPr>
      <w:r>
        <w:rPr>
          <w:rFonts w:ascii="Arial" w:hAnsi="Arial" w:cs="Arial"/>
        </w:rPr>
        <w:t xml:space="preserve">     Materialien (z.B. Eignungsprüfungszeugnisse, Eignungsnachweise, Zulassungen </w:t>
      </w:r>
    </w:p>
    <w:p>
      <w:pPr>
        <w:widowControl w:val="0"/>
        <w:tabs>
          <w:tab w:val="left" w:pos="567"/>
        </w:tabs>
        <w:autoSpaceDE w:val="0"/>
        <w:autoSpaceDN w:val="0"/>
        <w:adjustRightInd w:val="0"/>
        <w:spacing w:line="240" w:lineRule="atLeast"/>
        <w:ind w:left="720"/>
        <w:jc w:val="both"/>
        <w:rPr>
          <w:rFonts w:ascii="Arial" w:hAnsi="Arial" w:cs="Arial"/>
        </w:rPr>
      </w:pPr>
      <w:r>
        <w:rPr>
          <w:rFonts w:ascii="Arial" w:hAnsi="Arial" w:cs="Arial"/>
        </w:rPr>
        <w:t xml:space="preserve">     usw.), insbesondere der Erdbaustoffe, hat der Auftragnehmer spätestens</w:t>
      </w:r>
    </w:p>
    <w:p>
      <w:pPr>
        <w:autoSpaceDE w:val="0"/>
        <w:autoSpaceDN w:val="0"/>
        <w:adjustRightInd w:val="0"/>
        <w:rPr>
          <w:rFonts w:ascii="Arial" w:hAnsi="Arial" w:cs="Arial"/>
        </w:rPr>
      </w:pPr>
      <w:r>
        <w:rPr>
          <w:rFonts w:ascii="Arial" w:hAnsi="Arial" w:cs="Arial"/>
        </w:rPr>
        <w:t xml:space="preserve">                1 Woche vor Einbau der Materialien vorzulegen, sofern nichts anderes festgelegt </w:t>
      </w:r>
    </w:p>
    <w:p>
      <w:pPr>
        <w:autoSpaceDE w:val="0"/>
        <w:autoSpaceDN w:val="0"/>
        <w:adjustRightInd w:val="0"/>
        <w:rPr>
          <w:rFonts w:ascii="Arial" w:hAnsi="Arial" w:cs="Arial"/>
        </w:rPr>
      </w:pPr>
      <w:r>
        <w:rPr>
          <w:rFonts w:ascii="Arial" w:hAnsi="Arial" w:cs="Arial"/>
        </w:rPr>
        <w:t xml:space="preserve">                ist.</w:t>
      </w:r>
    </w:p>
    <w:p>
      <w:pPr>
        <w:autoSpaceDE w:val="0"/>
        <w:autoSpaceDN w:val="0"/>
        <w:adjustRightInd w:val="0"/>
        <w:rPr>
          <w:rFonts w:ascii="Arial" w:hAnsi="Arial" w:cs="Arial"/>
        </w:rPr>
      </w:pPr>
    </w:p>
    <w:p>
      <w:pPr>
        <w:pStyle w:val="Listenabsatz"/>
        <w:widowControl w:val="0"/>
        <w:numPr>
          <w:ilvl w:val="0"/>
          <w:numId w:val="8"/>
        </w:numPr>
        <w:tabs>
          <w:tab w:val="left" w:pos="567"/>
        </w:tabs>
        <w:autoSpaceDE w:val="0"/>
        <w:autoSpaceDN w:val="0"/>
        <w:adjustRightInd w:val="0"/>
        <w:spacing w:line="240" w:lineRule="atLeast"/>
        <w:jc w:val="both"/>
        <w:rPr>
          <w:rFonts w:ascii="Arial" w:hAnsi="Arial" w:cs="Arial"/>
        </w:rPr>
      </w:pPr>
      <w:r>
        <w:rPr>
          <w:rFonts w:ascii="Arial" w:hAnsi="Arial" w:cs="Arial"/>
        </w:rPr>
        <w:t>Lt. Gutachten werden die Asphaltschichten in 2 Probepunkten mit einem Asbestgehalt von &gt; 0,008 M-% aber &lt; 0,1 M-% WHO-Fasern der Verwertungsklasse A</w:t>
      </w:r>
      <w:r>
        <w:rPr>
          <w:rFonts w:ascii="Arial" w:hAnsi="Arial" w:cs="Arial"/>
          <w:b/>
        </w:rPr>
        <w:t xml:space="preserve"> </w:t>
      </w:r>
      <w:r>
        <w:rPr>
          <w:rFonts w:ascii="Arial" w:hAnsi="Arial" w:cs="Arial"/>
        </w:rPr>
        <w:t xml:space="preserve">zugeordnet. </w:t>
      </w:r>
    </w:p>
    <w:p>
      <w:pPr>
        <w:pStyle w:val="Listenabsatz"/>
        <w:widowControl w:val="0"/>
        <w:tabs>
          <w:tab w:val="left" w:pos="567"/>
        </w:tabs>
        <w:autoSpaceDE w:val="0"/>
        <w:autoSpaceDN w:val="0"/>
        <w:adjustRightInd w:val="0"/>
        <w:spacing w:line="240" w:lineRule="atLeast"/>
        <w:ind w:left="1080"/>
        <w:jc w:val="both"/>
        <w:rPr>
          <w:rFonts w:ascii="Arial" w:hAnsi="Arial" w:cs="Arial"/>
        </w:rPr>
      </w:pPr>
      <w:r>
        <w:rPr>
          <w:rFonts w:ascii="Arial" w:hAnsi="Arial" w:cs="Arial"/>
        </w:rPr>
        <w:t>Generell sind bei der Bearbeitung der Asphaltschichten mit einem Asbestgehalt &gt; 0,008 M-% besondere Maßnahmen zur sicheren Staubbindung und zur geeigneter Personen-</w:t>
      </w:r>
      <w:proofErr w:type="spellStart"/>
      <w:r>
        <w:rPr>
          <w:rFonts w:ascii="Arial" w:hAnsi="Arial" w:cs="Arial"/>
        </w:rPr>
        <w:t>schutzausrüstung</w:t>
      </w:r>
      <w:proofErr w:type="spellEnd"/>
      <w:r>
        <w:rPr>
          <w:rFonts w:ascii="Arial" w:hAnsi="Arial" w:cs="Arial"/>
        </w:rPr>
        <w:t xml:space="preserve"> nach TRGS 517 und 519 zu ergreifen. </w:t>
      </w:r>
    </w:p>
    <w:p>
      <w:pPr>
        <w:widowControl w:val="0"/>
        <w:tabs>
          <w:tab w:val="left" w:pos="567"/>
        </w:tabs>
        <w:autoSpaceDE w:val="0"/>
        <w:autoSpaceDN w:val="0"/>
        <w:adjustRightInd w:val="0"/>
        <w:spacing w:line="240" w:lineRule="atLeast"/>
        <w:ind w:left="1080"/>
        <w:jc w:val="both"/>
        <w:rPr>
          <w:rFonts w:ascii="Arial" w:hAnsi="Arial" w:cs="Arial"/>
        </w:rPr>
      </w:pPr>
      <w:r>
        <w:rPr>
          <w:rFonts w:ascii="Arial" w:hAnsi="Arial" w:cs="Arial"/>
        </w:rPr>
        <w:t>Den Ausschreibungsunterlagen sind die Prüfberichte beigefügt.</w:t>
      </w:r>
    </w:p>
    <w:p>
      <w:pPr>
        <w:widowControl w:val="0"/>
        <w:tabs>
          <w:tab w:val="left" w:pos="567"/>
        </w:tabs>
        <w:autoSpaceDE w:val="0"/>
        <w:autoSpaceDN w:val="0"/>
        <w:adjustRightInd w:val="0"/>
        <w:spacing w:line="240" w:lineRule="atLeast"/>
        <w:ind w:left="1080"/>
        <w:jc w:val="both"/>
        <w:rPr>
          <w:rFonts w:ascii="Arial" w:hAnsi="Arial" w:cs="Arial"/>
        </w:rPr>
      </w:pPr>
    </w:p>
    <w:p>
      <w:pPr>
        <w:widowControl w:val="0"/>
        <w:tabs>
          <w:tab w:val="left" w:pos="567"/>
        </w:tabs>
        <w:autoSpaceDE w:val="0"/>
        <w:autoSpaceDN w:val="0"/>
        <w:adjustRightInd w:val="0"/>
        <w:spacing w:line="240" w:lineRule="atLeast"/>
        <w:jc w:val="both"/>
        <w:rPr>
          <w:rFonts w:ascii="Arial" w:hAnsi="Arial" w:cs="Arial"/>
        </w:rPr>
      </w:pPr>
    </w:p>
    <w:p>
      <w:pPr>
        <w:widowControl w:val="0"/>
        <w:numPr>
          <w:ilvl w:val="0"/>
          <w:numId w:val="8"/>
        </w:numPr>
        <w:tabs>
          <w:tab w:val="left" w:pos="567"/>
        </w:tabs>
        <w:autoSpaceDE w:val="0"/>
        <w:autoSpaceDN w:val="0"/>
        <w:adjustRightInd w:val="0"/>
        <w:spacing w:line="240" w:lineRule="atLeast"/>
        <w:jc w:val="both"/>
        <w:rPr>
          <w:rFonts w:ascii="Arial" w:hAnsi="Arial" w:cs="Arial"/>
        </w:rPr>
      </w:pPr>
      <w:r>
        <w:rPr>
          <w:rFonts w:ascii="Arial" w:hAnsi="Arial" w:cs="Arial"/>
        </w:rPr>
        <w:t>Wieder verwendbare Teile von Bauschutt (z.B. Asphalt) sind gemäß § 3 Abs. 2 des Abfallgesetzes vom übrigen Bauschutt zu trennen und der Wiederverwendung zuzuführen.</w:t>
      </w:r>
    </w:p>
    <w:p>
      <w:pPr>
        <w:widowControl w:val="0"/>
        <w:tabs>
          <w:tab w:val="left" w:pos="567"/>
        </w:tabs>
        <w:autoSpaceDE w:val="0"/>
        <w:autoSpaceDN w:val="0"/>
        <w:adjustRightInd w:val="0"/>
        <w:spacing w:line="240" w:lineRule="atLeast"/>
        <w:ind w:left="720"/>
        <w:jc w:val="both"/>
        <w:rPr>
          <w:rFonts w:ascii="Arial" w:hAnsi="Arial" w:cs="Arial"/>
        </w:rPr>
      </w:pPr>
    </w:p>
    <w:p>
      <w:pPr>
        <w:widowControl w:val="0"/>
        <w:numPr>
          <w:ilvl w:val="0"/>
          <w:numId w:val="8"/>
        </w:numPr>
        <w:tabs>
          <w:tab w:val="left" w:pos="567"/>
        </w:tabs>
        <w:autoSpaceDE w:val="0"/>
        <w:autoSpaceDN w:val="0"/>
        <w:adjustRightInd w:val="0"/>
        <w:spacing w:line="240" w:lineRule="atLeast"/>
        <w:jc w:val="both"/>
        <w:rPr>
          <w:rFonts w:ascii="Arial" w:hAnsi="Arial" w:cs="Arial"/>
        </w:rPr>
      </w:pPr>
      <w:r>
        <w:rPr>
          <w:rFonts w:ascii="Arial" w:hAnsi="Arial" w:cs="Arial"/>
        </w:rPr>
        <w:t>Lt. Gutachten ist die Fahrbahndecke der Verwertungsklasse A</w:t>
      </w:r>
      <w:r>
        <w:rPr>
          <w:rFonts w:ascii="Arial" w:hAnsi="Arial" w:cs="Arial"/>
          <w:b/>
        </w:rPr>
        <w:t xml:space="preserve"> </w:t>
      </w:r>
      <w:r>
        <w:rPr>
          <w:rFonts w:ascii="Arial" w:hAnsi="Arial" w:cs="Arial"/>
        </w:rPr>
        <w:t xml:space="preserve">zugeordnet. </w:t>
      </w:r>
    </w:p>
    <w:p>
      <w:pPr>
        <w:widowControl w:val="0"/>
        <w:tabs>
          <w:tab w:val="left" w:pos="567"/>
        </w:tabs>
        <w:autoSpaceDE w:val="0"/>
        <w:autoSpaceDN w:val="0"/>
        <w:adjustRightInd w:val="0"/>
        <w:spacing w:line="240" w:lineRule="atLeast"/>
        <w:ind w:left="720"/>
        <w:jc w:val="both"/>
        <w:rPr>
          <w:rFonts w:ascii="Arial" w:hAnsi="Arial" w:cs="Arial"/>
        </w:rPr>
      </w:pPr>
    </w:p>
    <w:p>
      <w:pPr>
        <w:widowControl w:val="0"/>
        <w:numPr>
          <w:ilvl w:val="0"/>
          <w:numId w:val="8"/>
        </w:numPr>
        <w:tabs>
          <w:tab w:val="left" w:pos="567"/>
        </w:tabs>
        <w:autoSpaceDE w:val="0"/>
        <w:autoSpaceDN w:val="0"/>
        <w:adjustRightInd w:val="0"/>
        <w:spacing w:line="240" w:lineRule="atLeast"/>
        <w:jc w:val="both"/>
        <w:rPr>
          <w:rFonts w:ascii="Arial" w:hAnsi="Arial" w:cs="Arial"/>
        </w:rPr>
      </w:pPr>
      <w:r>
        <w:rPr>
          <w:rFonts w:ascii="Arial" w:hAnsi="Arial" w:cs="Arial"/>
        </w:rPr>
        <w:t>Sollte entgegen der vorhandenen Analysen Asphalt der Verwertungsklassen B und C vorgefunden werden ist folgendes zu beachten:</w:t>
      </w:r>
    </w:p>
    <w:p>
      <w:pPr>
        <w:pStyle w:val="Listenabsatz"/>
        <w:rPr>
          <w:rFonts w:ascii="Arial" w:hAnsi="Arial" w:cs="Arial"/>
        </w:rPr>
      </w:pPr>
    </w:p>
    <w:p>
      <w:pPr>
        <w:widowControl w:val="0"/>
        <w:tabs>
          <w:tab w:val="left" w:pos="567"/>
        </w:tabs>
        <w:autoSpaceDE w:val="0"/>
        <w:autoSpaceDN w:val="0"/>
        <w:adjustRightInd w:val="0"/>
        <w:spacing w:line="240" w:lineRule="atLeast"/>
        <w:ind w:left="1080"/>
        <w:jc w:val="both"/>
        <w:rPr>
          <w:rFonts w:ascii="Arial" w:hAnsi="Arial" w:cs="Arial"/>
        </w:rPr>
      </w:pPr>
      <w:r>
        <w:rPr>
          <w:rFonts w:ascii="Arial" w:hAnsi="Arial" w:cs="Arial"/>
        </w:rPr>
        <w:t>-Ausbau-</w:t>
      </w:r>
    </w:p>
    <w:p>
      <w:pPr>
        <w:widowControl w:val="0"/>
        <w:tabs>
          <w:tab w:val="left" w:pos="567"/>
        </w:tabs>
        <w:autoSpaceDE w:val="0"/>
        <w:autoSpaceDN w:val="0"/>
        <w:adjustRightInd w:val="0"/>
        <w:spacing w:line="240" w:lineRule="atLeast"/>
        <w:jc w:val="both"/>
        <w:rPr>
          <w:rFonts w:ascii="Arial" w:hAnsi="Arial" w:cs="Arial"/>
          <w:color w:val="000000"/>
        </w:rPr>
      </w:pPr>
    </w:p>
    <w:p>
      <w:pPr>
        <w:widowControl w:val="0"/>
        <w:tabs>
          <w:tab w:val="left" w:pos="567"/>
        </w:tabs>
        <w:autoSpaceDE w:val="0"/>
        <w:autoSpaceDN w:val="0"/>
        <w:adjustRightInd w:val="0"/>
        <w:spacing w:line="240" w:lineRule="atLeast"/>
        <w:ind w:left="1080"/>
        <w:jc w:val="both"/>
        <w:rPr>
          <w:rFonts w:ascii="Arial" w:hAnsi="Arial" w:cs="Arial"/>
        </w:rPr>
      </w:pPr>
      <w:r>
        <w:rPr>
          <w:rFonts w:ascii="Arial" w:hAnsi="Arial" w:cs="Arial"/>
        </w:rPr>
        <w:t>Beim Ausbau teerhaltiger Schichten ist das Arbeitsverfahren so zu gestalten, dass PAK*1)-haltige Gase, Dämpfe oder Stäube, soweit dies nach dem Stand der Technik möglich ist, nicht frei werden und unmittelbarer Hautkontakt nach TRGS 150 *2) ver</w:t>
      </w:r>
      <w:r>
        <w:rPr>
          <w:rFonts w:ascii="Arial" w:hAnsi="Arial" w:cs="Arial"/>
        </w:rPr>
        <w:softHyphen/>
        <w:t>mieden wird.</w:t>
      </w:r>
    </w:p>
    <w:p>
      <w:pPr>
        <w:widowControl w:val="0"/>
        <w:tabs>
          <w:tab w:val="left" w:pos="567"/>
        </w:tabs>
        <w:autoSpaceDE w:val="0"/>
        <w:autoSpaceDN w:val="0"/>
        <w:adjustRightInd w:val="0"/>
        <w:spacing w:line="240" w:lineRule="atLeast"/>
        <w:ind w:left="1080"/>
        <w:jc w:val="both"/>
        <w:rPr>
          <w:rFonts w:ascii="Arial" w:hAnsi="Arial" w:cs="Arial"/>
        </w:rPr>
      </w:pPr>
      <w:r>
        <w:rPr>
          <w:rFonts w:ascii="Arial" w:hAnsi="Arial" w:cs="Arial"/>
        </w:rPr>
        <w:t>Zur Reduzierung der Staubentwicklung bei Ausbaumaßnahmen ist das Material feucht zu halten.</w:t>
      </w:r>
    </w:p>
    <w:p>
      <w:pPr>
        <w:widowControl w:val="0"/>
        <w:tabs>
          <w:tab w:val="left" w:pos="567"/>
        </w:tabs>
        <w:autoSpaceDE w:val="0"/>
        <w:autoSpaceDN w:val="0"/>
        <w:adjustRightInd w:val="0"/>
        <w:spacing w:line="240" w:lineRule="atLeast"/>
        <w:ind w:left="1080"/>
        <w:jc w:val="both"/>
        <w:rPr>
          <w:rFonts w:ascii="Arial" w:hAnsi="Arial" w:cs="Arial"/>
        </w:rPr>
      </w:pPr>
      <w:r>
        <w:rPr>
          <w:rFonts w:ascii="Arial" w:hAnsi="Arial" w:cs="Arial"/>
        </w:rPr>
        <w:t>Weiter wird auf die Verwendung geschlossener Bedienungsstände bei Baumaschinen, eine Zwangslüftung mit zuvor gereinigter Luft und die allgemeinen technischen Schutzmaß</w:t>
      </w:r>
      <w:r>
        <w:rPr>
          <w:rFonts w:ascii="Arial" w:hAnsi="Arial" w:cs="Arial"/>
        </w:rPr>
        <w:softHyphen/>
        <w:t>nahmen der TRGS 551, Nr. 5.1 *3) sowie die speziellen technischen Maßnahmen der TRGS 551, Nr. 5.2.4 hingewiesen.</w:t>
      </w:r>
    </w:p>
    <w:p>
      <w:pPr>
        <w:widowControl w:val="0"/>
        <w:tabs>
          <w:tab w:val="left" w:pos="567"/>
        </w:tabs>
        <w:autoSpaceDE w:val="0"/>
        <w:autoSpaceDN w:val="0"/>
        <w:adjustRightInd w:val="0"/>
        <w:spacing w:line="240" w:lineRule="atLeast"/>
        <w:ind w:left="1080"/>
        <w:jc w:val="both"/>
        <w:rPr>
          <w:rFonts w:ascii="Arial" w:hAnsi="Arial" w:cs="Arial"/>
        </w:rPr>
      </w:pPr>
      <w:r>
        <w:rPr>
          <w:rFonts w:ascii="Arial" w:hAnsi="Arial" w:cs="Arial"/>
          <w:color w:val="000000"/>
        </w:rPr>
        <w:t>Nach § 6 und § 7 KrWG</w:t>
      </w:r>
      <w:r>
        <w:rPr>
          <w:rFonts w:ascii="Arial" w:hAnsi="Arial" w:cs="Arial"/>
        </w:rPr>
        <w:t xml:space="preserve"> hat die Verwertung von Abfällen Vorrang vor deren Beseitigung. Gemäß dem allgemeinen Rundschreiben Straßenbau Nr. 16/2015 (BMVI) wurde darauf hingewiesen, dass für teer-/pechhaltiges Straßenausbaumaterial die thermische Verwertung oder thermische Behandlung vorrangig durchzuführen ist. </w:t>
      </w:r>
      <w:r>
        <w:rPr>
          <w:rFonts w:ascii="Arial" w:hAnsi="Arial" w:cs="Arial"/>
          <w:b/>
        </w:rPr>
        <w:t>Der Auftragnehmer muss vor Beseitigung von belastetem Asphaltaufbruch bei der unteren Abfallbehörde des Landkreises Göttingen ein Entsorgungskonzept für das anfallende Asphaltmaterial einreichen.</w:t>
      </w:r>
      <w:r>
        <w:rPr>
          <w:rFonts w:ascii="Arial" w:hAnsi="Arial" w:cs="Arial"/>
        </w:rPr>
        <w:t xml:space="preserve"> Die Behörde prüft dann das Entsorgungskonzept auf Zulässigkeit. Bei geplanter Asphaltbeseitigung prüft die Behörde, ob der AN die Möglichkeiten einer Verwertung hinreichend untersucht hat. Erst nach positivem Befund der Behörde, dass für dieses Asphaltmaterial keine Verwertungsmöglichkeit besteht, wäre die Beseitigung zulässig und entsprechend bei der NGS mbH Hannover die Beseitigung zu beantragen. Ansonsten ist bei der NGS eine Verwertung für das </w:t>
      </w:r>
      <w:r>
        <w:rPr>
          <w:rFonts w:ascii="Arial" w:hAnsi="Arial" w:cs="Arial"/>
        </w:rPr>
        <w:lastRenderedPageBreak/>
        <w:t xml:space="preserve">Asphaltmaterial zu beantragen. Bei Beseitigung des Asphaltmaterials besteht Anschluss- und Benutzungszwang der Entsorgungsanlagen im Landkreis Göttingen, es sei denn, durch die NGS mbH Hannover erfolgt eine Zuweisung zu einer anderen Entsorgungsanlage. </w:t>
      </w:r>
      <w:r>
        <w:rPr>
          <w:rFonts w:ascii="Arial" w:hAnsi="Arial" w:cs="Arial"/>
          <w:bCs/>
        </w:rPr>
        <w:t xml:space="preserve">Die Teilnahme des AN und des Transporteurs am elektrischen Nachweisverfahren für die Entsorgung gefährlicher Abfälle ist zwingend vorgegeben. </w:t>
      </w:r>
      <w:r>
        <w:rPr>
          <w:rFonts w:ascii="Arial" w:hAnsi="Arial" w:cs="Arial"/>
        </w:rPr>
        <w:t>Als Nachweis gelten die von der Deponie ausgestellten Belege.</w:t>
      </w:r>
    </w:p>
    <w:p>
      <w:pPr>
        <w:widowControl w:val="0"/>
        <w:tabs>
          <w:tab w:val="left" w:pos="567"/>
        </w:tabs>
        <w:autoSpaceDE w:val="0"/>
        <w:autoSpaceDN w:val="0"/>
        <w:adjustRightInd w:val="0"/>
        <w:spacing w:line="240" w:lineRule="atLeast"/>
        <w:ind w:left="720"/>
        <w:jc w:val="both"/>
        <w:rPr>
          <w:rFonts w:ascii="Arial" w:hAnsi="Arial" w:cs="Arial"/>
          <w:b/>
          <w:bCs/>
        </w:rPr>
      </w:pPr>
      <w:r>
        <w:rPr>
          <w:rFonts w:ascii="Arial" w:hAnsi="Arial" w:cs="Arial"/>
          <w:b/>
          <w:bCs/>
        </w:rPr>
        <w:t xml:space="preserve"> </w:t>
      </w:r>
    </w:p>
    <w:p>
      <w:pPr>
        <w:widowControl w:val="0"/>
        <w:tabs>
          <w:tab w:val="left" w:pos="567"/>
        </w:tabs>
        <w:autoSpaceDE w:val="0"/>
        <w:autoSpaceDN w:val="0"/>
        <w:adjustRightInd w:val="0"/>
        <w:spacing w:line="240" w:lineRule="atLeast"/>
        <w:ind w:left="720"/>
        <w:jc w:val="both"/>
        <w:rPr>
          <w:rFonts w:ascii="Arial" w:hAnsi="Arial" w:cs="Arial"/>
          <w:b/>
          <w:bCs/>
        </w:rPr>
      </w:pPr>
    </w:p>
    <w:p>
      <w:pPr>
        <w:widowControl w:val="0"/>
        <w:ind w:firstLine="709"/>
        <w:rPr>
          <w:rFonts w:ascii="Arial" w:hAnsi="Arial" w:cs="Arial"/>
        </w:rPr>
      </w:pPr>
      <w:r>
        <w:rPr>
          <w:rFonts w:ascii="Arial" w:hAnsi="Arial" w:cs="Arial"/>
        </w:rPr>
        <w:t>-Anforderungen an Zwischenlager-</w:t>
      </w:r>
    </w:p>
    <w:p>
      <w:pPr>
        <w:widowControl w:val="0"/>
        <w:rPr>
          <w:rFonts w:ascii="Arial" w:hAnsi="Arial" w:cs="Arial"/>
        </w:rPr>
      </w:pPr>
      <w:r>
        <w:rPr>
          <w:rFonts w:ascii="Arial" w:hAnsi="Arial" w:cs="Arial"/>
        </w:rPr>
        <w:tab/>
      </w:r>
    </w:p>
    <w:p>
      <w:pPr>
        <w:widowControl w:val="0"/>
        <w:tabs>
          <w:tab w:val="left" w:pos="567"/>
        </w:tabs>
        <w:autoSpaceDE w:val="0"/>
        <w:autoSpaceDN w:val="0"/>
        <w:adjustRightInd w:val="0"/>
        <w:spacing w:line="240" w:lineRule="atLeast"/>
        <w:ind w:left="720"/>
        <w:jc w:val="both"/>
        <w:rPr>
          <w:rFonts w:ascii="Arial" w:hAnsi="Arial" w:cs="Arial"/>
        </w:rPr>
      </w:pPr>
      <w:r>
        <w:rPr>
          <w:rFonts w:ascii="Arial" w:hAnsi="Arial" w:cs="Arial"/>
        </w:rPr>
        <w:t>Zwischenlager sind Anlagen, in denen nur teerhaltige Straßenbaustoffe entgegengenommen und mit dem Ziel der Wiederverwendung getrennt nach Verwertungsbereichen vorübergehend gelagert werden. Dieses kann separat, z. B. in der Nähe einer Baumaßnahme, oder im Zusammenhang mit Brech-, Misch- oder Aufbereitungsanlagen als Vorratslager errichtet werden.</w:t>
      </w:r>
    </w:p>
    <w:p>
      <w:pPr>
        <w:widowControl w:val="0"/>
        <w:tabs>
          <w:tab w:val="left" w:pos="567"/>
        </w:tabs>
        <w:autoSpaceDE w:val="0"/>
        <w:autoSpaceDN w:val="0"/>
        <w:adjustRightInd w:val="0"/>
        <w:spacing w:line="240" w:lineRule="atLeast"/>
        <w:ind w:left="720"/>
        <w:jc w:val="both"/>
        <w:rPr>
          <w:rFonts w:ascii="Arial" w:hAnsi="Arial" w:cs="Arial"/>
        </w:rPr>
      </w:pPr>
      <w:r>
        <w:rPr>
          <w:rFonts w:ascii="Arial" w:hAnsi="Arial" w:cs="Arial"/>
        </w:rPr>
        <w:t>Teerhaltige Straßenbaustoffe sind auf wasserundurchlässiger Bodenplatte (z.B. Straßenbauweise in Beton oder Asphalt) zu lagern und allseitig gegen Niederschläge zu schützen.</w:t>
      </w:r>
    </w:p>
    <w:p>
      <w:pPr>
        <w:widowControl w:val="0"/>
        <w:tabs>
          <w:tab w:val="left" w:pos="567"/>
        </w:tabs>
        <w:autoSpaceDE w:val="0"/>
        <w:autoSpaceDN w:val="0"/>
        <w:adjustRightInd w:val="0"/>
        <w:spacing w:line="240" w:lineRule="atLeast"/>
        <w:ind w:left="720"/>
        <w:jc w:val="both"/>
        <w:rPr>
          <w:rFonts w:ascii="Arial" w:hAnsi="Arial" w:cs="Arial"/>
        </w:rPr>
      </w:pPr>
      <w:r>
        <w:rPr>
          <w:rFonts w:ascii="Arial" w:hAnsi="Arial" w:cs="Arial"/>
        </w:rPr>
        <w:t>Erfolgt die Zwischenlagerung nicht unter Dach, dürfen teerhaltige Straßenbaustoffe nur auf wasserdichter Unterlage mit Sickerwasserfassung zwischengelagert werden. Die Ausbaustoffe sind dann durch Abdecken gegen Durchfeuchtung zu schützen. Die ordnungsgemäße Entsorgung des Sickerwassers ist sicherzustellen.</w:t>
      </w:r>
    </w:p>
    <w:p>
      <w:pPr>
        <w:widowControl w:val="0"/>
        <w:tabs>
          <w:tab w:val="left" w:pos="567"/>
        </w:tabs>
        <w:autoSpaceDE w:val="0"/>
        <w:autoSpaceDN w:val="0"/>
        <w:adjustRightInd w:val="0"/>
        <w:spacing w:line="240" w:lineRule="atLeast"/>
        <w:ind w:left="720"/>
        <w:jc w:val="both"/>
        <w:rPr>
          <w:rFonts w:ascii="Arial" w:hAnsi="Arial" w:cs="Arial"/>
        </w:rPr>
      </w:pPr>
      <w:r>
        <w:rPr>
          <w:rFonts w:ascii="Arial" w:hAnsi="Arial" w:cs="Arial"/>
        </w:rPr>
        <w:t>Teerfreie Straßenbaustoffe sind getrennt von teerhaltigen Straßenausbaustoffen zu halten und zu lagern, um sie möglichst hochwertig, z.B. im Heißmischgut wieder einsetzen zu können. An die Lagerung werden keine abfallwirtschaftlichen Anforderungen gestellt.</w:t>
      </w:r>
    </w:p>
    <w:p>
      <w:pPr>
        <w:widowControl w:val="0"/>
        <w:tabs>
          <w:tab w:val="left" w:pos="567"/>
        </w:tabs>
        <w:autoSpaceDE w:val="0"/>
        <w:autoSpaceDN w:val="0"/>
        <w:adjustRightInd w:val="0"/>
        <w:spacing w:line="240" w:lineRule="atLeast"/>
        <w:ind w:left="720"/>
        <w:jc w:val="both"/>
        <w:rPr>
          <w:rFonts w:ascii="Arial" w:hAnsi="Arial" w:cs="Arial"/>
        </w:rPr>
      </w:pPr>
      <w:r>
        <w:rPr>
          <w:rFonts w:ascii="Arial" w:hAnsi="Arial" w:cs="Arial"/>
        </w:rPr>
        <w:t xml:space="preserve"> </w:t>
      </w:r>
    </w:p>
    <w:p>
      <w:pPr>
        <w:widowControl w:val="0"/>
        <w:rPr>
          <w:rFonts w:ascii="Arial" w:hAnsi="Arial" w:cs="Arial"/>
        </w:rPr>
      </w:pPr>
      <w:r>
        <w:rPr>
          <w:rFonts w:ascii="Arial" w:hAnsi="Arial" w:cs="Arial"/>
        </w:rPr>
        <w:tab/>
        <w:t>-Genehmigung von Zwischenlager, Brech- und Mischanlagen-</w:t>
      </w:r>
    </w:p>
    <w:p>
      <w:pPr>
        <w:widowControl w:val="0"/>
        <w:rPr>
          <w:rFonts w:ascii="Arial" w:hAnsi="Arial" w:cs="Arial"/>
        </w:rPr>
      </w:pPr>
    </w:p>
    <w:p>
      <w:pPr>
        <w:widowControl w:val="0"/>
        <w:tabs>
          <w:tab w:val="left" w:pos="567"/>
        </w:tabs>
        <w:autoSpaceDE w:val="0"/>
        <w:autoSpaceDN w:val="0"/>
        <w:adjustRightInd w:val="0"/>
        <w:spacing w:line="240" w:lineRule="atLeast"/>
        <w:ind w:left="720"/>
        <w:jc w:val="both"/>
        <w:rPr>
          <w:rFonts w:ascii="Arial" w:hAnsi="Arial" w:cs="Arial"/>
        </w:rPr>
      </w:pPr>
      <w:r>
        <w:rPr>
          <w:rFonts w:ascii="Arial" w:hAnsi="Arial" w:cs="Arial"/>
        </w:rPr>
        <w:t xml:space="preserve">Zwischenlager teerhaltiger Straßenbaustoffe bedürfen als Abfallentsorgungsanlagen zur Lagerung von Abfall der Genehmigung nach § 4 BImSchG i.V.m.Nr.8.11 der 4. </w:t>
      </w:r>
      <w:proofErr w:type="spellStart"/>
      <w:r>
        <w:rPr>
          <w:rFonts w:ascii="Arial" w:hAnsi="Arial" w:cs="Arial"/>
        </w:rPr>
        <w:t>BimSchV</w:t>
      </w:r>
      <w:proofErr w:type="spellEnd"/>
      <w:r>
        <w:rPr>
          <w:rFonts w:ascii="Arial" w:hAnsi="Arial" w:cs="Arial"/>
        </w:rPr>
        <w:t xml:space="preserve"> im vereinfachten Verfahren.</w:t>
      </w:r>
    </w:p>
    <w:p>
      <w:pPr>
        <w:widowControl w:val="0"/>
        <w:tabs>
          <w:tab w:val="left" w:pos="567"/>
        </w:tabs>
        <w:autoSpaceDE w:val="0"/>
        <w:autoSpaceDN w:val="0"/>
        <w:adjustRightInd w:val="0"/>
        <w:spacing w:line="240" w:lineRule="atLeast"/>
        <w:ind w:left="720"/>
        <w:jc w:val="both"/>
        <w:rPr>
          <w:rFonts w:ascii="Arial" w:hAnsi="Arial" w:cs="Arial"/>
        </w:rPr>
      </w:pPr>
      <w:r>
        <w:rPr>
          <w:rFonts w:ascii="Arial" w:hAnsi="Arial" w:cs="Arial"/>
        </w:rPr>
        <w:t>Bestehende Brech- oder Mischanlagen, in denen auch bisher bereits teerhaltige Straßenbaustoffe mitbehandelt wurden, sind unverzüglich gem. § 67 Abs. 7 BImSchG bei dem örtlichen Gewerbeaufsichtsamt anzuzeigen.</w:t>
      </w:r>
    </w:p>
    <w:p>
      <w:pPr>
        <w:widowControl w:val="0"/>
        <w:tabs>
          <w:tab w:val="left" w:pos="567"/>
        </w:tabs>
        <w:autoSpaceDE w:val="0"/>
        <w:autoSpaceDN w:val="0"/>
        <w:adjustRightInd w:val="0"/>
        <w:spacing w:line="240" w:lineRule="atLeast"/>
        <w:ind w:left="720"/>
        <w:jc w:val="both"/>
        <w:rPr>
          <w:rFonts w:ascii="Arial" w:hAnsi="Arial" w:cs="Arial"/>
        </w:rPr>
      </w:pPr>
    </w:p>
    <w:p>
      <w:pPr>
        <w:widowControl w:val="0"/>
        <w:tabs>
          <w:tab w:val="left" w:pos="567"/>
        </w:tabs>
        <w:autoSpaceDE w:val="0"/>
        <w:autoSpaceDN w:val="0"/>
        <w:adjustRightInd w:val="0"/>
        <w:spacing w:line="240" w:lineRule="atLeast"/>
        <w:ind w:left="720"/>
        <w:jc w:val="both"/>
        <w:rPr>
          <w:rFonts w:ascii="Arial" w:hAnsi="Arial" w:cs="Arial"/>
        </w:rPr>
      </w:pPr>
      <w:r>
        <w:rPr>
          <w:rFonts w:ascii="Arial" w:hAnsi="Arial" w:cs="Arial"/>
        </w:rPr>
        <w:t>Neu zu errichtende Anlagen, in denen auch teerhaltige Straßenbaustoffe aufbereitet werden, sind gem. Nr. 8.4 der 4. BImSchV zu beurteilen. Die Zuständigkeit liegt sowohl bei Verfahren gem. Spalte 1 als auch Spalte 2a) bei der jeweils örtlich zuständigen Bezirksregierung.</w:t>
      </w:r>
    </w:p>
    <w:p>
      <w:pPr>
        <w:widowControl w:val="0"/>
        <w:tabs>
          <w:tab w:val="left" w:pos="567"/>
        </w:tabs>
        <w:autoSpaceDE w:val="0"/>
        <w:autoSpaceDN w:val="0"/>
        <w:adjustRightInd w:val="0"/>
        <w:spacing w:line="240" w:lineRule="atLeast"/>
        <w:ind w:left="720"/>
        <w:jc w:val="both"/>
        <w:rPr>
          <w:rFonts w:ascii="Arial" w:hAnsi="Arial" w:cs="Arial"/>
        </w:rPr>
      </w:pPr>
    </w:p>
    <w:p>
      <w:pPr>
        <w:widowControl w:val="0"/>
        <w:tabs>
          <w:tab w:val="left" w:pos="567"/>
        </w:tabs>
        <w:autoSpaceDE w:val="0"/>
        <w:autoSpaceDN w:val="0"/>
        <w:adjustRightInd w:val="0"/>
        <w:spacing w:line="240" w:lineRule="atLeast"/>
        <w:ind w:left="720"/>
        <w:jc w:val="both"/>
        <w:rPr>
          <w:rFonts w:ascii="Arial" w:hAnsi="Arial" w:cs="Arial"/>
        </w:rPr>
      </w:pPr>
      <w:r>
        <w:rPr>
          <w:rFonts w:ascii="Arial" w:hAnsi="Arial" w:cs="Arial"/>
        </w:rPr>
        <w:t xml:space="preserve">Eine Genehmigungsbedürftigkeit nach BImSchG setzt voraus, dass ein Betrieb der Anlage für einen Zeitraum von mehr als 12 Monaten am selben Ort zu erwarten ist. Die immissionsschutzrechtliche Genehmigung schließt andere, die Anlage betreffende, behördliche Entscheidungen ein, soweit nicht Ausnahmen in § 13 </w:t>
      </w:r>
      <w:proofErr w:type="spellStart"/>
      <w:r>
        <w:rPr>
          <w:rFonts w:ascii="Arial" w:hAnsi="Arial" w:cs="Arial"/>
        </w:rPr>
        <w:t>BIMSchG</w:t>
      </w:r>
      <w:proofErr w:type="spellEnd"/>
      <w:r>
        <w:rPr>
          <w:rFonts w:ascii="Arial" w:hAnsi="Arial" w:cs="Arial"/>
        </w:rPr>
        <w:t xml:space="preserve"> genannt werden.</w:t>
      </w:r>
    </w:p>
    <w:p>
      <w:pPr>
        <w:widowControl w:val="0"/>
        <w:tabs>
          <w:tab w:val="left" w:pos="567"/>
        </w:tabs>
        <w:autoSpaceDE w:val="0"/>
        <w:autoSpaceDN w:val="0"/>
        <w:adjustRightInd w:val="0"/>
        <w:spacing w:line="240" w:lineRule="atLeast"/>
        <w:ind w:left="720"/>
        <w:jc w:val="both"/>
        <w:rPr>
          <w:rFonts w:ascii="Arial" w:hAnsi="Arial" w:cs="Arial"/>
        </w:rPr>
      </w:pPr>
    </w:p>
    <w:p>
      <w:pPr>
        <w:widowControl w:val="0"/>
        <w:tabs>
          <w:tab w:val="left" w:pos="567"/>
        </w:tabs>
        <w:autoSpaceDE w:val="0"/>
        <w:autoSpaceDN w:val="0"/>
        <w:adjustRightInd w:val="0"/>
        <w:spacing w:line="240" w:lineRule="atLeast"/>
        <w:ind w:left="720"/>
        <w:jc w:val="both"/>
        <w:rPr>
          <w:rFonts w:ascii="Arial" w:hAnsi="Arial" w:cs="Arial"/>
        </w:rPr>
      </w:pPr>
      <w:r>
        <w:rPr>
          <w:rFonts w:ascii="Arial" w:hAnsi="Arial" w:cs="Arial"/>
        </w:rPr>
        <w:t>Liegt die Betriebsdauer eines Zwischenlagers, einer Brech-, Misch- oder Abfallaufbereitungsanlage unter 12 Monaten, ist gem. § 4 Abs.2 AbfG  eine abfallrechtliche Ausnahmegenehmigung durch die zuständige Bezirksregierung erforderlich.</w:t>
      </w:r>
    </w:p>
    <w:p>
      <w:pPr>
        <w:widowControl w:val="0"/>
        <w:tabs>
          <w:tab w:val="left" w:pos="567"/>
        </w:tabs>
        <w:autoSpaceDE w:val="0"/>
        <w:autoSpaceDN w:val="0"/>
        <w:adjustRightInd w:val="0"/>
        <w:spacing w:line="240" w:lineRule="atLeast"/>
        <w:ind w:left="720"/>
        <w:jc w:val="both"/>
        <w:rPr>
          <w:rFonts w:ascii="Arial" w:hAnsi="Arial" w:cs="Arial"/>
        </w:rPr>
      </w:pPr>
    </w:p>
    <w:p>
      <w:pPr>
        <w:widowControl w:val="0"/>
        <w:tabs>
          <w:tab w:val="left" w:pos="567"/>
        </w:tabs>
        <w:autoSpaceDE w:val="0"/>
        <w:autoSpaceDN w:val="0"/>
        <w:adjustRightInd w:val="0"/>
        <w:spacing w:line="240" w:lineRule="atLeast"/>
        <w:ind w:left="720"/>
        <w:jc w:val="both"/>
        <w:rPr>
          <w:rFonts w:ascii="Arial" w:hAnsi="Arial" w:cs="Arial"/>
        </w:rPr>
      </w:pPr>
      <w:r>
        <w:rPr>
          <w:rFonts w:ascii="Arial" w:hAnsi="Arial" w:cs="Arial"/>
        </w:rPr>
        <w:t>Zwischenlager auf Deponien bedürfen demgegenüber weiterhin eine abfallrechtliche Zulassung nach § 7 Abs. 2 oder 3 AbfG durch die zuständige Bezirksregierung.</w:t>
      </w:r>
    </w:p>
    <w:p>
      <w:pPr>
        <w:widowControl w:val="0"/>
        <w:tabs>
          <w:tab w:val="left" w:pos="567"/>
        </w:tabs>
        <w:autoSpaceDE w:val="0"/>
        <w:autoSpaceDN w:val="0"/>
        <w:adjustRightInd w:val="0"/>
        <w:spacing w:line="240" w:lineRule="atLeast"/>
        <w:ind w:left="720"/>
        <w:jc w:val="both"/>
        <w:rPr>
          <w:rFonts w:ascii="Arial" w:hAnsi="Arial" w:cs="Arial"/>
        </w:rPr>
      </w:pPr>
    </w:p>
    <w:p>
      <w:pPr>
        <w:widowControl w:val="0"/>
        <w:tabs>
          <w:tab w:val="left" w:pos="567"/>
        </w:tabs>
        <w:autoSpaceDE w:val="0"/>
        <w:autoSpaceDN w:val="0"/>
        <w:adjustRightInd w:val="0"/>
        <w:spacing w:line="240" w:lineRule="atLeast"/>
        <w:ind w:left="720"/>
        <w:jc w:val="both"/>
        <w:rPr>
          <w:rFonts w:ascii="Arial" w:hAnsi="Arial" w:cs="Arial"/>
        </w:rPr>
      </w:pPr>
      <w:r>
        <w:rPr>
          <w:rFonts w:ascii="Arial" w:hAnsi="Arial" w:cs="Arial"/>
        </w:rPr>
        <w:t xml:space="preserve">Fragen zur Genehmigung von Zwischenlagern, Brech- und Mischanlagen sind direkt an das zuständige Gewerbeaufsichtsamt und/ oder die zuständige Bezirksregierung zu stellen. </w:t>
      </w:r>
    </w:p>
    <w:p>
      <w:pPr>
        <w:widowControl w:val="0"/>
        <w:tabs>
          <w:tab w:val="left" w:pos="567"/>
        </w:tabs>
        <w:autoSpaceDE w:val="0"/>
        <w:autoSpaceDN w:val="0"/>
        <w:adjustRightInd w:val="0"/>
        <w:spacing w:line="240" w:lineRule="atLeast"/>
        <w:ind w:left="720"/>
        <w:jc w:val="both"/>
        <w:rPr>
          <w:rFonts w:ascii="Arial" w:hAnsi="Arial" w:cs="Arial"/>
        </w:rPr>
      </w:pPr>
    </w:p>
    <w:p>
      <w:pPr>
        <w:widowControl w:val="0"/>
        <w:tabs>
          <w:tab w:val="left" w:pos="4320"/>
        </w:tabs>
        <w:autoSpaceDE w:val="0"/>
        <w:autoSpaceDN w:val="0"/>
        <w:adjustRightInd w:val="0"/>
        <w:spacing w:line="240" w:lineRule="atLeast"/>
        <w:jc w:val="both"/>
        <w:rPr>
          <w:rFonts w:ascii="Arial" w:hAnsi="Arial" w:cs="Arial"/>
        </w:rPr>
      </w:pPr>
    </w:p>
    <w:p>
      <w:pPr>
        <w:widowControl w:val="0"/>
        <w:autoSpaceDE w:val="0"/>
        <w:autoSpaceDN w:val="0"/>
        <w:adjustRightInd w:val="0"/>
        <w:spacing w:line="240" w:lineRule="atLeast"/>
        <w:jc w:val="both"/>
        <w:rPr>
          <w:rFonts w:ascii="Arial" w:hAnsi="Arial" w:cs="Arial"/>
          <w:b/>
          <w:bCs/>
        </w:rPr>
      </w:pPr>
      <w:r>
        <w:rPr>
          <w:rFonts w:ascii="Arial" w:hAnsi="Arial" w:cs="Arial"/>
          <w:b/>
          <w:bCs/>
        </w:rPr>
        <w:t>3.5 Stoffe, Bauteile</w:t>
      </w:r>
    </w:p>
    <w:p>
      <w:pPr>
        <w:widowControl w:val="0"/>
        <w:tabs>
          <w:tab w:val="left" w:pos="567"/>
        </w:tabs>
        <w:autoSpaceDE w:val="0"/>
        <w:autoSpaceDN w:val="0"/>
        <w:adjustRightInd w:val="0"/>
        <w:spacing w:line="240" w:lineRule="atLeast"/>
        <w:jc w:val="both"/>
        <w:rPr>
          <w:rFonts w:ascii="Arial" w:hAnsi="Arial" w:cs="Arial"/>
          <w:b/>
          <w:bCs/>
        </w:rPr>
      </w:pPr>
    </w:p>
    <w:p>
      <w:pPr>
        <w:widowControl w:val="0"/>
        <w:tabs>
          <w:tab w:val="left" w:pos="567"/>
        </w:tabs>
        <w:autoSpaceDE w:val="0"/>
        <w:autoSpaceDN w:val="0"/>
        <w:adjustRightInd w:val="0"/>
        <w:spacing w:line="240" w:lineRule="atLeast"/>
        <w:jc w:val="both"/>
        <w:rPr>
          <w:rFonts w:ascii="Arial" w:hAnsi="Arial" w:cs="Arial"/>
          <w:b/>
          <w:bCs/>
        </w:rPr>
      </w:pPr>
      <w:r>
        <w:rPr>
          <w:rFonts w:ascii="Arial" w:hAnsi="Arial" w:cs="Arial"/>
          <w:b/>
          <w:bCs/>
        </w:rPr>
        <w:t>3.5.1 Allgemein</w:t>
      </w:r>
    </w:p>
    <w:p>
      <w:pPr>
        <w:widowControl w:val="0"/>
        <w:tabs>
          <w:tab w:val="left" w:pos="567"/>
        </w:tabs>
        <w:autoSpaceDE w:val="0"/>
        <w:autoSpaceDN w:val="0"/>
        <w:adjustRightInd w:val="0"/>
        <w:spacing w:line="240" w:lineRule="atLeast"/>
        <w:jc w:val="both"/>
        <w:rPr>
          <w:rFonts w:ascii="Arial" w:hAnsi="Arial" w:cs="Arial"/>
          <w:b/>
          <w:bCs/>
        </w:rPr>
      </w:pPr>
    </w:p>
    <w:p>
      <w:pPr>
        <w:widowControl w:val="0"/>
        <w:numPr>
          <w:ilvl w:val="0"/>
          <w:numId w:val="7"/>
        </w:numPr>
        <w:tabs>
          <w:tab w:val="left" w:pos="567"/>
        </w:tabs>
        <w:autoSpaceDE w:val="0"/>
        <w:autoSpaceDN w:val="0"/>
        <w:adjustRightInd w:val="0"/>
        <w:spacing w:line="240" w:lineRule="atLeast"/>
        <w:jc w:val="both"/>
        <w:rPr>
          <w:rFonts w:ascii="Arial" w:hAnsi="Arial" w:cs="Arial"/>
        </w:rPr>
      </w:pPr>
      <w:r>
        <w:rPr>
          <w:rFonts w:ascii="Arial" w:hAnsi="Arial" w:cs="Arial"/>
        </w:rPr>
        <w:t>Alle Stoffe und Bauteile werden, soweit im Bauvertrag nicht festgelegt, vom AN geliefert.</w:t>
      </w:r>
    </w:p>
    <w:p>
      <w:pPr>
        <w:widowControl w:val="0"/>
        <w:tabs>
          <w:tab w:val="left" w:pos="567"/>
        </w:tabs>
        <w:autoSpaceDE w:val="0"/>
        <w:autoSpaceDN w:val="0"/>
        <w:adjustRightInd w:val="0"/>
        <w:spacing w:line="240" w:lineRule="atLeast"/>
        <w:ind w:left="720"/>
        <w:jc w:val="both"/>
        <w:rPr>
          <w:rFonts w:ascii="Arial" w:hAnsi="Arial" w:cs="Arial"/>
        </w:rPr>
      </w:pPr>
    </w:p>
    <w:p>
      <w:pPr>
        <w:widowControl w:val="0"/>
        <w:numPr>
          <w:ilvl w:val="0"/>
          <w:numId w:val="7"/>
        </w:numPr>
        <w:tabs>
          <w:tab w:val="left" w:pos="567"/>
        </w:tabs>
        <w:autoSpaceDE w:val="0"/>
        <w:autoSpaceDN w:val="0"/>
        <w:adjustRightInd w:val="0"/>
        <w:spacing w:line="240" w:lineRule="atLeast"/>
        <w:jc w:val="both"/>
        <w:rPr>
          <w:rFonts w:ascii="Arial" w:hAnsi="Arial" w:cs="Arial"/>
        </w:rPr>
      </w:pPr>
      <w:r>
        <w:rPr>
          <w:rFonts w:ascii="Arial" w:hAnsi="Arial" w:cs="Arial"/>
        </w:rPr>
        <w:t>Die Eignung der vom Auftragnehmer zu liefernden Baustoffe ist dem Auftraggeber</w:t>
      </w:r>
    </w:p>
    <w:p>
      <w:pPr>
        <w:widowControl w:val="0"/>
        <w:tabs>
          <w:tab w:val="left" w:pos="567"/>
        </w:tabs>
        <w:autoSpaceDE w:val="0"/>
        <w:autoSpaceDN w:val="0"/>
        <w:adjustRightInd w:val="0"/>
        <w:spacing w:line="240" w:lineRule="atLeast"/>
        <w:ind w:left="720"/>
        <w:jc w:val="both"/>
        <w:rPr>
          <w:rFonts w:ascii="Arial" w:hAnsi="Arial" w:cs="Arial"/>
        </w:rPr>
      </w:pPr>
      <w:r>
        <w:rPr>
          <w:rFonts w:ascii="Arial" w:hAnsi="Arial" w:cs="Arial"/>
        </w:rPr>
        <w:t xml:space="preserve">     nachzuweisen. </w:t>
      </w:r>
    </w:p>
    <w:p>
      <w:pPr>
        <w:widowControl w:val="0"/>
        <w:tabs>
          <w:tab w:val="left" w:pos="567"/>
        </w:tabs>
        <w:autoSpaceDE w:val="0"/>
        <w:autoSpaceDN w:val="0"/>
        <w:adjustRightInd w:val="0"/>
        <w:spacing w:line="240" w:lineRule="atLeast"/>
        <w:ind w:left="720"/>
        <w:jc w:val="both"/>
        <w:rPr>
          <w:rFonts w:ascii="Arial" w:hAnsi="Arial" w:cs="Arial"/>
        </w:rPr>
      </w:pPr>
    </w:p>
    <w:p>
      <w:pPr>
        <w:widowControl w:val="0"/>
        <w:tabs>
          <w:tab w:val="left" w:pos="567"/>
        </w:tabs>
        <w:autoSpaceDE w:val="0"/>
        <w:autoSpaceDN w:val="0"/>
        <w:adjustRightInd w:val="0"/>
        <w:spacing w:line="240" w:lineRule="atLeast"/>
        <w:ind w:left="720"/>
        <w:jc w:val="both"/>
        <w:rPr>
          <w:rFonts w:ascii="Arial" w:hAnsi="Arial" w:cs="Arial"/>
        </w:rPr>
      </w:pPr>
      <w:r>
        <w:rPr>
          <w:rFonts w:ascii="Arial" w:hAnsi="Arial" w:cs="Arial"/>
        </w:rPr>
        <w:t xml:space="preserve">     Die Nachweise der bautechnischen sowie umweltrechtlichen Eignung aller</w:t>
      </w:r>
    </w:p>
    <w:p>
      <w:pPr>
        <w:widowControl w:val="0"/>
        <w:tabs>
          <w:tab w:val="left" w:pos="567"/>
        </w:tabs>
        <w:autoSpaceDE w:val="0"/>
        <w:autoSpaceDN w:val="0"/>
        <w:adjustRightInd w:val="0"/>
        <w:spacing w:line="240" w:lineRule="atLeast"/>
        <w:ind w:left="720"/>
        <w:jc w:val="both"/>
        <w:rPr>
          <w:rFonts w:ascii="Arial" w:hAnsi="Arial" w:cs="Arial"/>
        </w:rPr>
      </w:pPr>
      <w:r>
        <w:rPr>
          <w:rFonts w:ascii="Arial" w:hAnsi="Arial" w:cs="Arial"/>
        </w:rPr>
        <w:t xml:space="preserve">     Materialien (z.B. Eignungsprüfungszeugnisse, Eignungsnachweise, Zulassungen </w:t>
      </w:r>
    </w:p>
    <w:p>
      <w:pPr>
        <w:widowControl w:val="0"/>
        <w:tabs>
          <w:tab w:val="left" w:pos="567"/>
        </w:tabs>
        <w:autoSpaceDE w:val="0"/>
        <w:autoSpaceDN w:val="0"/>
        <w:adjustRightInd w:val="0"/>
        <w:spacing w:line="240" w:lineRule="atLeast"/>
        <w:ind w:left="720"/>
        <w:jc w:val="both"/>
        <w:rPr>
          <w:rFonts w:ascii="Arial" w:hAnsi="Arial" w:cs="Arial"/>
        </w:rPr>
      </w:pPr>
      <w:r>
        <w:rPr>
          <w:rFonts w:ascii="Arial" w:hAnsi="Arial" w:cs="Arial"/>
        </w:rPr>
        <w:t xml:space="preserve">     usw.), insbesondere der Erdbaustoffe, hat der Auftragnehmer spätestens</w:t>
      </w:r>
    </w:p>
    <w:p>
      <w:pPr>
        <w:autoSpaceDE w:val="0"/>
        <w:autoSpaceDN w:val="0"/>
        <w:adjustRightInd w:val="0"/>
        <w:rPr>
          <w:rFonts w:ascii="Arial" w:hAnsi="Arial" w:cs="Arial"/>
        </w:rPr>
      </w:pPr>
      <w:r>
        <w:rPr>
          <w:rFonts w:ascii="Arial" w:hAnsi="Arial" w:cs="Arial"/>
        </w:rPr>
        <w:t xml:space="preserve">                1 Woche vor Einbau der Materialien vorzulegen, sofern nichts anderes festgelegt </w:t>
      </w:r>
    </w:p>
    <w:p>
      <w:pPr>
        <w:autoSpaceDE w:val="0"/>
        <w:autoSpaceDN w:val="0"/>
        <w:adjustRightInd w:val="0"/>
        <w:rPr>
          <w:rFonts w:ascii="Arial" w:hAnsi="Arial" w:cs="Arial"/>
        </w:rPr>
      </w:pPr>
      <w:r>
        <w:rPr>
          <w:rFonts w:ascii="Arial" w:hAnsi="Arial" w:cs="Arial"/>
        </w:rPr>
        <w:t xml:space="preserve">                ist.</w:t>
      </w:r>
    </w:p>
    <w:p>
      <w:pPr>
        <w:widowControl w:val="0"/>
        <w:tabs>
          <w:tab w:val="left" w:pos="567"/>
        </w:tabs>
        <w:autoSpaceDE w:val="0"/>
        <w:autoSpaceDN w:val="0"/>
        <w:adjustRightInd w:val="0"/>
        <w:spacing w:line="240" w:lineRule="atLeast"/>
        <w:ind w:left="720"/>
        <w:jc w:val="both"/>
        <w:rPr>
          <w:rFonts w:ascii="Arial" w:hAnsi="Arial" w:cs="Arial"/>
        </w:rPr>
      </w:pPr>
    </w:p>
    <w:p>
      <w:pPr>
        <w:widowControl w:val="0"/>
        <w:tabs>
          <w:tab w:val="left" w:pos="567"/>
        </w:tabs>
        <w:autoSpaceDE w:val="0"/>
        <w:autoSpaceDN w:val="0"/>
        <w:adjustRightInd w:val="0"/>
        <w:spacing w:line="240" w:lineRule="atLeast"/>
        <w:ind w:left="720"/>
        <w:jc w:val="both"/>
        <w:rPr>
          <w:rFonts w:ascii="Arial" w:hAnsi="Arial" w:cs="Arial"/>
        </w:rPr>
      </w:pPr>
    </w:p>
    <w:p>
      <w:pPr>
        <w:widowControl w:val="0"/>
        <w:tabs>
          <w:tab w:val="left" w:pos="567"/>
        </w:tabs>
        <w:autoSpaceDE w:val="0"/>
        <w:autoSpaceDN w:val="0"/>
        <w:adjustRightInd w:val="0"/>
        <w:spacing w:line="240" w:lineRule="atLeast"/>
        <w:jc w:val="both"/>
        <w:rPr>
          <w:rFonts w:ascii="Arial" w:hAnsi="Arial" w:cs="Arial"/>
          <w:b/>
          <w:bCs/>
        </w:rPr>
      </w:pPr>
      <w:r>
        <w:rPr>
          <w:rFonts w:ascii="Arial" w:hAnsi="Arial" w:cs="Arial"/>
          <w:b/>
          <w:bCs/>
        </w:rPr>
        <w:t xml:space="preserve">3.5.2 </w:t>
      </w:r>
      <w:r>
        <w:rPr>
          <w:rFonts w:ascii="Arial" w:hAnsi="Arial" w:cs="Arial"/>
          <w:b/>
          <w:bCs/>
        </w:rPr>
        <w:tab/>
        <w:t>Gesteinskörnungen</w:t>
      </w:r>
    </w:p>
    <w:p>
      <w:pPr>
        <w:ind w:left="567"/>
        <w:jc w:val="both"/>
        <w:rPr>
          <w:rFonts w:ascii="Arial" w:hAnsi="Arial" w:cs="Arial"/>
        </w:rPr>
      </w:pPr>
    </w:p>
    <w:p>
      <w:pPr>
        <w:ind w:left="567"/>
        <w:jc w:val="both"/>
        <w:rPr>
          <w:rFonts w:ascii="Arial" w:hAnsi="Arial" w:cs="Arial"/>
        </w:rPr>
      </w:pPr>
      <w:r>
        <w:rPr>
          <w:rFonts w:ascii="Arial" w:hAnsi="Arial" w:cs="Arial"/>
        </w:rPr>
        <w:t>entfällt</w:t>
      </w:r>
    </w:p>
    <w:p>
      <w:pPr>
        <w:ind w:left="567"/>
        <w:jc w:val="both"/>
        <w:rPr>
          <w:rFonts w:ascii="Arial" w:hAnsi="Arial" w:cs="Arial"/>
        </w:rPr>
      </w:pPr>
    </w:p>
    <w:p>
      <w:pPr>
        <w:ind w:left="567"/>
        <w:jc w:val="both"/>
        <w:rPr>
          <w:rFonts w:ascii="Arial" w:hAnsi="Arial" w:cs="Arial"/>
        </w:rPr>
      </w:pPr>
    </w:p>
    <w:p>
      <w:pPr>
        <w:ind w:left="567"/>
        <w:jc w:val="both"/>
        <w:rPr>
          <w:rFonts w:ascii="Arial" w:hAnsi="Arial" w:cs="Arial"/>
        </w:rPr>
      </w:pPr>
    </w:p>
    <w:p>
      <w:pPr>
        <w:ind w:left="567"/>
        <w:jc w:val="both"/>
        <w:rPr>
          <w:rFonts w:ascii="Arial" w:hAnsi="Arial" w:cs="Arial"/>
        </w:rPr>
      </w:pPr>
    </w:p>
    <w:p>
      <w:pPr>
        <w:widowControl w:val="0"/>
        <w:tabs>
          <w:tab w:val="left" w:pos="567"/>
        </w:tabs>
        <w:autoSpaceDE w:val="0"/>
        <w:autoSpaceDN w:val="0"/>
        <w:adjustRightInd w:val="0"/>
        <w:spacing w:line="240" w:lineRule="atLeast"/>
        <w:jc w:val="both"/>
        <w:rPr>
          <w:rFonts w:ascii="Arial" w:hAnsi="Arial" w:cs="Arial"/>
          <w:b/>
          <w:bCs/>
        </w:rPr>
      </w:pPr>
      <w:r>
        <w:rPr>
          <w:rFonts w:ascii="Arial" w:hAnsi="Arial" w:cs="Arial"/>
          <w:b/>
          <w:bCs/>
        </w:rPr>
        <w:t>3.5.3</w:t>
      </w:r>
      <w:r>
        <w:rPr>
          <w:rFonts w:ascii="Arial" w:hAnsi="Arial" w:cs="Arial"/>
          <w:b/>
          <w:bCs/>
        </w:rPr>
        <w:tab/>
        <w:t xml:space="preserve"> Bindemittel</w:t>
      </w:r>
    </w:p>
    <w:p>
      <w:pPr>
        <w:ind w:left="567"/>
        <w:jc w:val="both"/>
        <w:rPr>
          <w:rFonts w:ascii="Arial" w:hAnsi="Arial" w:cs="Arial"/>
        </w:rPr>
      </w:pPr>
    </w:p>
    <w:p>
      <w:pPr>
        <w:pStyle w:val="Textkrper-Einzug2"/>
        <w:ind w:left="567"/>
        <w:rPr>
          <w:rFonts w:ascii="Arial" w:hAnsi="Arial" w:cs="Arial"/>
        </w:rPr>
      </w:pPr>
      <w:r>
        <w:rPr>
          <w:rFonts w:ascii="Arial" w:hAnsi="Arial" w:cs="Arial"/>
        </w:rPr>
        <w:t>entfällt</w:t>
      </w:r>
    </w:p>
    <w:p>
      <w:pPr>
        <w:pStyle w:val="Textkrper-Einzug2"/>
        <w:ind w:left="567"/>
        <w:rPr>
          <w:rFonts w:ascii="Arial" w:hAnsi="Arial" w:cs="Arial"/>
        </w:rPr>
      </w:pPr>
    </w:p>
    <w:p>
      <w:pPr>
        <w:ind w:left="567"/>
        <w:jc w:val="both"/>
        <w:rPr>
          <w:rFonts w:ascii="Arial" w:hAnsi="Arial" w:cs="Arial"/>
        </w:rPr>
      </w:pPr>
    </w:p>
    <w:p>
      <w:pPr>
        <w:ind w:left="567"/>
        <w:jc w:val="both"/>
        <w:rPr>
          <w:rFonts w:ascii="Arial" w:hAnsi="Arial" w:cs="Arial"/>
        </w:rPr>
      </w:pPr>
    </w:p>
    <w:p>
      <w:pPr>
        <w:ind w:left="567"/>
        <w:jc w:val="both"/>
        <w:rPr>
          <w:rFonts w:ascii="Arial" w:hAnsi="Arial" w:cs="Arial"/>
        </w:rPr>
      </w:pPr>
    </w:p>
    <w:p>
      <w:pPr>
        <w:ind w:left="567"/>
        <w:jc w:val="both"/>
        <w:rPr>
          <w:rFonts w:ascii="Arial" w:hAnsi="Arial" w:cs="Arial"/>
        </w:rPr>
      </w:pPr>
    </w:p>
    <w:p>
      <w:pPr>
        <w:ind w:left="567"/>
        <w:jc w:val="both"/>
        <w:rPr>
          <w:rFonts w:ascii="Arial" w:hAnsi="Arial" w:cs="Arial"/>
        </w:rPr>
      </w:pPr>
    </w:p>
    <w:p>
      <w:pPr>
        <w:widowControl w:val="0"/>
        <w:tabs>
          <w:tab w:val="left" w:pos="567"/>
        </w:tabs>
        <w:autoSpaceDE w:val="0"/>
        <w:autoSpaceDN w:val="0"/>
        <w:adjustRightInd w:val="0"/>
        <w:spacing w:line="240" w:lineRule="atLeast"/>
        <w:jc w:val="both"/>
        <w:rPr>
          <w:rFonts w:ascii="Arial" w:hAnsi="Arial" w:cs="Arial"/>
          <w:b/>
          <w:bCs/>
        </w:rPr>
      </w:pPr>
      <w:r>
        <w:rPr>
          <w:rFonts w:ascii="Arial" w:hAnsi="Arial" w:cs="Arial"/>
          <w:b/>
          <w:bCs/>
        </w:rPr>
        <w:t>3.5.4</w:t>
      </w:r>
      <w:r>
        <w:rPr>
          <w:rFonts w:ascii="Arial" w:hAnsi="Arial" w:cs="Arial"/>
          <w:b/>
          <w:bCs/>
        </w:rPr>
        <w:tab/>
        <w:t xml:space="preserve"> Asphaltbefestigung</w:t>
      </w:r>
    </w:p>
    <w:p>
      <w:pPr>
        <w:ind w:left="567"/>
        <w:jc w:val="both"/>
        <w:rPr>
          <w:rFonts w:ascii="Arial" w:hAnsi="Arial" w:cs="Arial"/>
        </w:rPr>
      </w:pPr>
    </w:p>
    <w:p>
      <w:pPr>
        <w:ind w:left="567"/>
        <w:jc w:val="both"/>
        <w:rPr>
          <w:rFonts w:ascii="Arial" w:hAnsi="Arial" w:cs="Arial"/>
        </w:rPr>
      </w:pPr>
    </w:p>
    <w:p>
      <w:pPr>
        <w:pStyle w:val="Textkrper-Einzug2"/>
        <w:spacing w:line="360" w:lineRule="auto"/>
        <w:ind w:left="567"/>
        <w:rPr>
          <w:rFonts w:ascii="Arial" w:hAnsi="Arial" w:cs="Arial"/>
          <w:b/>
          <w:bCs/>
        </w:rPr>
      </w:pPr>
      <w:r>
        <w:rPr>
          <w:rFonts w:ascii="Arial" w:hAnsi="Arial" w:cs="Arial"/>
          <w:b/>
          <w:bCs/>
        </w:rPr>
        <w:t>Asphaltschichten</w:t>
      </w:r>
    </w:p>
    <w:p>
      <w:pPr>
        <w:pStyle w:val="Textkrper-Einzug2"/>
        <w:ind w:left="567"/>
        <w:rPr>
          <w:rFonts w:ascii="Arial" w:hAnsi="Arial" w:cs="Arial"/>
        </w:rPr>
      </w:pPr>
      <w:r>
        <w:rPr>
          <w:rFonts w:ascii="Arial" w:hAnsi="Arial" w:cs="Arial"/>
        </w:rPr>
        <w:t>Die Asphaltschichten müssen der ZTV Asphalt-</w:t>
      </w:r>
      <w:proofErr w:type="spellStart"/>
      <w:r>
        <w:rPr>
          <w:rFonts w:ascii="Arial" w:hAnsi="Arial" w:cs="Arial"/>
        </w:rPr>
        <w:t>StB</w:t>
      </w:r>
      <w:proofErr w:type="spellEnd"/>
      <w:r>
        <w:rPr>
          <w:rFonts w:ascii="Arial" w:hAnsi="Arial" w:cs="Arial"/>
        </w:rPr>
        <w:t xml:space="preserve"> 07/13 und das Asphaltmischgut den TL Asphalt-</w:t>
      </w:r>
      <w:proofErr w:type="spellStart"/>
      <w:r>
        <w:rPr>
          <w:rFonts w:ascii="Arial" w:hAnsi="Arial" w:cs="Arial"/>
        </w:rPr>
        <w:t>StB</w:t>
      </w:r>
      <w:proofErr w:type="spellEnd"/>
      <w:r>
        <w:rPr>
          <w:rFonts w:ascii="Arial" w:hAnsi="Arial" w:cs="Arial"/>
        </w:rPr>
        <w:t xml:space="preserve"> 07 entsprechen. </w:t>
      </w:r>
    </w:p>
    <w:p>
      <w:pPr>
        <w:pStyle w:val="Textkrper-Einzug2"/>
        <w:ind w:left="567"/>
        <w:rPr>
          <w:rFonts w:ascii="Arial" w:hAnsi="Arial" w:cs="Arial"/>
        </w:rPr>
      </w:pPr>
    </w:p>
    <w:p>
      <w:pPr>
        <w:pStyle w:val="Textkrper-Einzug2"/>
        <w:ind w:left="567"/>
        <w:rPr>
          <w:rFonts w:ascii="Arial" w:hAnsi="Arial" w:cs="Arial"/>
        </w:rPr>
      </w:pPr>
      <w:r>
        <w:rPr>
          <w:rFonts w:ascii="Arial" w:hAnsi="Arial" w:cs="Arial"/>
        </w:rPr>
        <w:t>Das Mischgut für einzelne Asphaltschichten ist in der Regel nur aus einem einzigen Mischwerk zu beziehen, die Herkunft und Sorte des Bindemittels, der Gesteins</w:t>
      </w:r>
      <w:r>
        <w:rPr>
          <w:rFonts w:ascii="Arial" w:hAnsi="Arial" w:cs="Arial"/>
        </w:rPr>
        <w:softHyphen/>
        <w:t>körnungen und der Bindemittelträger muss für das Bauvorhaben gleichbleiben.</w:t>
      </w:r>
    </w:p>
    <w:p>
      <w:pPr>
        <w:pStyle w:val="Textkrper-Einzug2"/>
        <w:ind w:left="567"/>
        <w:rPr>
          <w:rFonts w:ascii="Arial" w:hAnsi="Arial" w:cs="Arial"/>
        </w:rPr>
      </w:pPr>
    </w:p>
    <w:p>
      <w:pPr>
        <w:pStyle w:val="Textkrper-Einzug2"/>
        <w:ind w:left="567"/>
        <w:rPr>
          <w:rFonts w:ascii="Arial" w:hAnsi="Arial" w:cs="Arial"/>
        </w:rPr>
      </w:pPr>
      <w:r>
        <w:rPr>
          <w:rFonts w:ascii="Arial" w:hAnsi="Arial" w:cs="Arial"/>
        </w:rPr>
        <w:t>Wenn Mischgut für einzelne Asphaltschichten aus mehreren Mischwerken bezogen wird, haben alle Lieferwerke nach einer einheitlichen Eignungsprüfung zu liefern, dabei sind, wie bei Bezug aus einem Mischwerk, stets Bindemittel und Gesteinskörnungen gleicher Sorte und Herkunft einzusetzen.</w:t>
      </w:r>
    </w:p>
    <w:p>
      <w:pPr>
        <w:pStyle w:val="Textkrper-Einzug2"/>
        <w:ind w:left="567"/>
        <w:rPr>
          <w:rFonts w:ascii="Arial" w:hAnsi="Arial" w:cs="Arial"/>
        </w:rPr>
      </w:pPr>
    </w:p>
    <w:p>
      <w:pPr>
        <w:pStyle w:val="Textkrper-Einzug3"/>
        <w:ind w:left="567" w:firstLine="0"/>
        <w:jc w:val="both"/>
        <w:rPr>
          <w:rFonts w:ascii="Arial" w:hAnsi="Arial" w:cs="Arial"/>
        </w:rPr>
      </w:pPr>
      <w:r>
        <w:rPr>
          <w:rFonts w:ascii="Arial" w:hAnsi="Arial" w:cs="Arial"/>
        </w:rPr>
        <w:t>Der Hohlraumgehalt der eingebauten Deckschichten darf den Wert von 2,5 Vol.-% nicht überschreiten.</w:t>
      </w:r>
    </w:p>
    <w:p>
      <w:pPr>
        <w:pStyle w:val="Textkrper-Einzug3"/>
        <w:ind w:left="567" w:firstLine="0"/>
        <w:jc w:val="both"/>
        <w:rPr>
          <w:rFonts w:ascii="Arial" w:hAnsi="Arial" w:cs="Arial"/>
        </w:rPr>
      </w:pPr>
    </w:p>
    <w:p>
      <w:pPr>
        <w:pStyle w:val="Textkrper-Einzug3"/>
        <w:ind w:left="567" w:firstLine="0"/>
        <w:jc w:val="both"/>
        <w:rPr>
          <w:rFonts w:ascii="Arial" w:hAnsi="Arial" w:cs="Arial"/>
        </w:rPr>
      </w:pPr>
    </w:p>
    <w:p>
      <w:pPr>
        <w:pStyle w:val="Textkrper-Einzug2"/>
        <w:spacing w:line="360" w:lineRule="auto"/>
        <w:ind w:left="567"/>
        <w:rPr>
          <w:rFonts w:ascii="Arial" w:hAnsi="Arial" w:cs="Arial"/>
          <w:b/>
          <w:bCs/>
        </w:rPr>
      </w:pPr>
      <w:r>
        <w:rPr>
          <w:rFonts w:ascii="Arial" w:hAnsi="Arial" w:cs="Arial"/>
          <w:b/>
          <w:bCs/>
        </w:rPr>
        <w:t>Abstumpfen der Asphaltdeckschichten</w:t>
      </w:r>
    </w:p>
    <w:p>
      <w:pPr>
        <w:pStyle w:val="Textkrper-Einzug2"/>
        <w:ind w:left="567"/>
        <w:rPr>
          <w:rFonts w:ascii="Arial" w:hAnsi="Arial" w:cs="Arial"/>
        </w:rPr>
      </w:pPr>
      <w:r>
        <w:rPr>
          <w:rFonts w:ascii="Arial" w:hAnsi="Arial" w:cs="Arial"/>
        </w:rPr>
        <w:t>Das Abstumpfen der Asphaltdeckschichten erfolgt entsprechend der ausgewiesenen Leistungspositionen unter Beachtung des „Merkblattes für den Bau griffiger Asphaltdeckschichten, Ausgabe 2004“ der FGSV.</w:t>
      </w:r>
    </w:p>
    <w:p>
      <w:pPr>
        <w:pStyle w:val="Textkrper-Einzug2"/>
        <w:ind w:left="567"/>
        <w:rPr>
          <w:rFonts w:ascii="Arial" w:hAnsi="Arial" w:cs="Arial"/>
        </w:rPr>
      </w:pPr>
      <w:r>
        <w:rPr>
          <w:rFonts w:ascii="Arial" w:hAnsi="Arial" w:cs="Arial"/>
        </w:rPr>
        <w:t>Als Material zum Abstumpfen ist eine gebrochene Gesteinskörnung (C</w:t>
      </w:r>
      <w:r>
        <w:rPr>
          <w:rFonts w:ascii="Arial" w:hAnsi="Arial" w:cs="Arial"/>
          <w:vertAlign w:val="subscript"/>
        </w:rPr>
        <w:t>90/1</w:t>
      </w:r>
      <w:r>
        <w:rPr>
          <w:rFonts w:ascii="Arial" w:hAnsi="Arial" w:cs="Arial"/>
        </w:rPr>
        <w:t xml:space="preserve">) der Lieferkörnung 1/3 mm in einer </w:t>
      </w:r>
      <w:proofErr w:type="spellStart"/>
      <w:r>
        <w:rPr>
          <w:rFonts w:ascii="Arial" w:hAnsi="Arial" w:cs="Arial"/>
        </w:rPr>
        <w:t>Aufstreumenge</w:t>
      </w:r>
      <w:proofErr w:type="spellEnd"/>
      <w:r>
        <w:rPr>
          <w:rFonts w:ascii="Arial" w:hAnsi="Arial" w:cs="Arial"/>
        </w:rPr>
        <w:t xml:space="preserve"> von 1,0 kg/m² zu verwenden. Es ist gleichmäßig aufzubringen und statisch einzudrücken.</w:t>
      </w:r>
    </w:p>
    <w:p>
      <w:pPr>
        <w:ind w:left="567"/>
        <w:jc w:val="both"/>
        <w:rPr>
          <w:rFonts w:ascii="Arial" w:hAnsi="Arial" w:cs="Arial"/>
        </w:rPr>
      </w:pPr>
    </w:p>
    <w:p>
      <w:pPr>
        <w:ind w:left="567"/>
        <w:jc w:val="both"/>
        <w:rPr>
          <w:rFonts w:ascii="Arial" w:hAnsi="Arial" w:cs="Arial"/>
        </w:rPr>
      </w:pPr>
    </w:p>
    <w:p>
      <w:pPr>
        <w:pStyle w:val="Textkrper-Einzug2"/>
        <w:ind w:left="567"/>
        <w:rPr>
          <w:rFonts w:ascii="Arial" w:hAnsi="Arial" w:cs="Arial"/>
        </w:rPr>
      </w:pPr>
    </w:p>
    <w:p>
      <w:pPr>
        <w:pStyle w:val="Textkrper-Einzug2"/>
        <w:spacing w:line="360" w:lineRule="auto"/>
        <w:ind w:left="567"/>
        <w:rPr>
          <w:rFonts w:ascii="Arial" w:hAnsi="Arial" w:cs="Arial"/>
          <w:b/>
          <w:bCs/>
        </w:rPr>
      </w:pPr>
      <w:r>
        <w:rPr>
          <w:rFonts w:ascii="Arial" w:hAnsi="Arial" w:cs="Arial"/>
          <w:b/>
          <w:bCs/>
        </w:rPr>
        <w:t>Schichtenverbund</w:t>
      </w:r>
    </w:p>
    <w:p>
      <w:pPr>
        <w:pStyle w:val="Textkrper-Einzug2"/>
        <w:ind w:left="567"/>
        <w:rPr>
          <w:rFonts w:ascii="Arial" w:hAnsi="Arial" w:cs="Arial"/>
        </w:rPr>
      </w:pPr>
      <w:r>
        <w:rPr>
          <w:rFonts w:ascii="Arial" w:hAnsi="Arial" w:cs="Arial"/>
        </w:rPr>
        <w:t>Zur Erzielung eines guten Verbundes zwischen den einzelnen Asphaltlagen und -schichten ist die Unterlage zu reinigen mit einer polymermodifizierten Bitumenemulsion C40B5-S nach den TL BE-</w:t>
      </w:r>
      <w:proofErr w:type="spellStart"/>
      <w:r>
        <w:rPr>
          <w:rFonts w:ascii="Arial" w:hAnsi="Arial" w:cs="Arial"/>
        </w:rPr>
        <w:t>StB</w:t>
      </w:r>
      <w:proofErr w:type="spellEnd"/>
      <w:r>
        <w:rPr>
          <w:rFonts w:ascii="Arial" w:hAnsi="Arial" w:cs="Arial"/>
        </w:rPr>
        <w:t xml:space="preserve"> 07/13 mit einem Rampenspritzgerät</w:t>
      </w:r>
      <w:r>
        <w:rPr>
          <w:rFonts w:ascii="Arial" w:hAnsi="Arial" w:cs="Arial"/>
          <w:color w:val="2F2F2F"/>
          <w:szCs w:val="16"/>
        </w:rPr>
        <w:t xml:space="preserve"> </w:t>
      </w:r>
      <w:r>
        <w:rPr>
          <w:rFonts w:ascii="Arial" w:hAnsi="Arial" w:cs="Arial"/>
        </w:rPr>
        <w:t>anzusprühen.</w:t>
      </w:r>
    </w:p>
    <w:p>
      <w:pPr>
        <w:ind w:left="567"/>
        <w:jc w:val="both"/>
        <w:rPr>
          <w:rFonts w:ascii="Arial" w:hAnsi="Arial" w:cs="Arial"/>
        </w:rPr>
      </w:pPr>
    </w:p>
    <w:p>
      <w:pPr>
        <w:ind w:left="567"/>
        <w:jc w:val="both"/>
        <w:rPr>
          <w:rFonts w:ascii="Arial" w:hAnsi="Arial" w:cs="Arial"/>
        </w:rPr>
      </w:pPr>
      <w:r>
        <w:rPr>
          <w:rFonts w:ascii="Arial" w:hAnsi="Arial" w:cs="Arial"/>
        </w:rPr>
        <w:t>Die ZTV Asphalt-</w:t>
      </w:r>
      <w:proofErr w:type="spellStart"/>
      <w:r>
        <w:rPr>
          <w:rFonts w:ascii="Arial" w:hAnsi="Arial" w:cs="Arial"/>
        </w:rPr>
        <w:t>StB</w:t>
      </w:r>
      <w:proofErr w:type="spellEnd"/>
      <w:r>
        <w:rPr>
          <w:rFonts w:ascii="Arial" w:hAnsi="Arial" w:cs="Arial"/>
        </w:rPr>
        <w:t xml:space="preserve"> 07/13, Abschnitt 3.3.1 sind zu beachten.</w:t>
      </w:r>
    </w:p>
    <w:p>
      <w:pPr>
        <w:ind w:left="567"/>
        <w:jc w:val="both"/>
        <w:rPr>
          <w:rFonts w:ascii="Arial" w:hAnsi="Arial" w:cs="Arial"/>
        </w:rPr>
      </w:pPr>
    </w:p>
    <w:p>
      <w:pPr>
        <w:ind w:left="567"/>
        <w:jc w:val="both"/>
        <w:rPr>
          <w:rFonts w:ascii="Arial" w:hAnsi="Arial" w:cs="Arial"/>
        </w:rPr>
      </w:pPr>
    </w:p>
    <w:p>
      <w:pPr>
        <w:pStyle w:val="Textkrper-Einzug2"/>
        <w:spacing w:line="360" w:lineRule="auto"/>
        <w:ind w:left="567"/>
        <w:rPr>
          <w:rFonts w:ascii="Arial" w:hAnsi="Arial" w:cs="Arial"/>
          <w:b/>
          <w:bCs/>
        </w:rPr>
      </w:pPr>
      <w:r>
        <w:rPr>
          <w:rFonts w:ascii="Arial" w:hAnsi="Arial" w:cs="Arial"/>
          <w:b/>
          <w:bCs/>
        </w:rPr>
        <w:t>Nähte und Anschlüsse</w:t>
      </w:r>
    </w:p>
    <w:p>
      <w:pPr>
        <w:ind w:left="567"/>
        <w:jc w:val="both"/>
        <w:rPr>
          <w:rFonts w:ascii="Arial" w:hAnsi="Arial" w:cs="Arial"/>
        </w:rPr>
      </w:pPr>
      <w:r>
        <w:rPr>
          <w:rFonts w:ascii="Arial" w:hAnsi="Arial" w:cs="Arial"/>
        </w:rPr>
        <w:t>Nähte und Anschlüsse in den Asphaltschichten der Fahrbahn bzw. die gegebenenfalls durch die Einbauverhältnisse bedingten Nähte sind gemäß ZTV Asphalt-</w:t>
      </w:r>
      <w:proofErr w:type="spellStart"/>
      <w:r>
        <w:rPr>
          <w:rFonts w:ascii="Arial" w:hAnsi="Arial" w:cs="Arial"/>
        </w:rPr>
        <w:t>StB</w:t>
      </w:r>
      <w:proofErr w:type="spellEnd"/>
      <w:r>
        <w:rPr>
          <w:rFonts w:ascii="Arial" w:hAnsi="Arial" w:cs="Arial"/>
        </w:rPr>
        <w:t xml:space="preserve"> 07/13, Abschnitte 3.3.2 und 3.3.3 mit äußerster Sorgfalt auszuführen. Die Nahtbehandlung ist mit einem heiß aufzubringenden, </w:t>
      </w:r>
      <w:proofErr w:type="spellStart"/>
      <w:r>
        <w:rPr>
          <w:rFonts w:ascii="Arial" w:hAnsi="Arial" w:cs="Arial"/>
        </w:rPr>
        <w:t>polymermodifizierzten</w:t>
      </w:r>
      <w:proofErr w:type="spellEnd"/>
      <w:r>
        <w:rPr>
          <w:rFonts w:ascii="Arial" w:hAnsi="Arial" w:cs="Arial"/>
        </w:rPr>
        <w:t xml:space="preserve"> Bitumen voll deckend anzustreichen oder anzuspritzen. Die Eignung der gewählten Stoffe ist dem AG nachzuweisen.</w:t>
      </w:r>
    </w:p>
    <w:p>
      <w:pPr>
        <w:ind w:left="567"/>
        <w:jc w:val="both"/>
        <w:rPr>
          <w:rFonts w:ascii="Arial" w:hAnsi="Arial" w:cs="Arial"/>
        </w:rPr>
      </w:pPr>
    </w:p>
    <w:p>
      <w:pPr>
        <w:ind w:left="567"/>
        <w:jc w:val="both"/>
        <w:rPr>
          <w:rFonts w:ascii="Arial" w:hAnsi="Arial" w:cs="Arial"/>
        </w:rPr>
      </w:pPr>
      <w:r>
        <w:rPr>
          <w:rFonts w:ascii="Arial" w:hAnsi="Arial" w:cs="Arial"/>
        </w:rPr>
        <w:t>Vor Einbau der Asphaltschichten müssen alle Vorarbeiten, wie z. B. Anschlüsse fräsen, Ansprühen der Unterlage und Fugenreinigung beendet sein.</w:t>
      </w:r>
    </w:p>
    <w:p>
      <w:pPr>
        <w:ind w:left="567"/>
        <w:jc w:val="both"/>
        <w:rPr>
          <w:rFonts w:ascii="Arial" w:hAnsi="Arial" w:cs="Arial"/>
        </w:rPr>
      </w:pPr>
    </w:p>
    <w:p>
      <w:pPr>
        <w:ind w:left="567"/>
        <w:jc w:val="both"/>
        <w:rPr>
          <w:rFonts w:ascii="Arial" w:hAnsi="Arial" w:cs="Arial"/>
        </w:rPr>
      </w:pPr>
    </w:p>
    <w:p>
      <w:pPr>
        <w:pStyle w:val="Textkrper-Einzug2"/>
        <w:spacing w:line="360" w:lineRule="auto"/>
        <w:ind w:left="567"/>
        <w:rPr>
          <w:rFonts w:ascii="Arial" w:hAnsi="Arial" w:cs="Arial"/>
          <w:b/>
          <w:bCs/>
        </w:rPr>
      </w:pPr>
      <w:r>
        <w:rPr>
          <w:rFonts w:ascii="Arial" w:hAnsi="Arial" w:cs="Arial"/>
          <w:b/>
          <w:bCs/>
        </w:rPr>
        <w:t>Randausbildung</w:t>
      </w:r>
    </w:p>
    <w:p>
      <w:pPr>
        <w:ind w:left="567"/>
        <w:jc w:val="both"/>
        <w:rPr>
          <w:rFonts w:ascii="Arial" w:hAnsi="Arial" w:cs="Arial"/>
        </w:rPr>
      </w:pPr>
      <w:r>
        <w:rPr>
          <w:rFonts w:ascii="Arial" w:hAnsi="Arial" w:cs="Arial"/>
        </w:rPr>
        <w:t>Ränder der Asphaltschichten sind abzuböschen, sofern keine Randeinfassungen vorhanden sind. Die ZTV Asphalt-</w:t>
      </w:r>
      <w:proofErr w:type="spellStart"/>
      <w:r>
        <w:rPr>
          <w:rFonts w:ascii="Arial" w:hAnsi="Arial" w:cs="Arial"/>
        </w:rPr>
        <w:t>StB</w:t>
      </w:r>
      <w:proofErr w:type="spellEnd"/>
      <w:r>
        <w:rPr>
          <w:rFonts w:ascii="Arial" w:hAnsi="Arial" w:cs="Arial"/>
        </w:rPr>
        <w:t xml:space="preserve"> 07, Abschnitt 3.3.4 sind zu beachten.</w:t>
      </w:r>
    </w:p>
    <w:p>
      <w:pPr>
        <w:jc w:val="both"/>
        <w:rPr>
          <w:rFonts w:ascii="Arial" w:hAnsi="Arial" w:cs="Arial"/>
        </w:rPr>
      </w:pPr>
    </w:p>
    <w:p>
      <w:pPr>
        <w:jc w:val="both"/>
        <w:rPr>
          <w:rFonts w:ascii="Arial" w:hAnsi="Arial" w:cs="Arial"/>
        </w:rPr>
      </w:pPr>
    </w:p>
    <w:p>
      <w:pPr>
        <w:widowControl w:val="0"/>
        <w:tabs>
          <w:tab w:val="left" w:pos="567"/>
          <w:tab w:val="left" w:pos="4320"/>
        </w:tabs>
        <w:autoSpaceDE w:val="0"/>
        <w:autoSpaceDN w:val="0"/>
        <w:adjustRightInd w:val="0"/>
        <w:spacing w:line="240" w:lineRule="atLeast"/>
        <w:jc w:val="both"/>
        <w:rPr>
          <w:rFonts w:ascii="Arial" w:hAnsi="Arial" w:cs="Arial"/>
          <w:b/>
          <w:bCs/>
        </w:rPr>
      </w:pPr>
      <w:r>
        <w:rPr>
          <w:rFonts w:ascii="Arial" w:hAnsi="Arial" w:cs="Arial"/>
          <w:b/>
          <w:bCs/>
        </w:rPr>
        <w:t>3.6</w:t>
      </w:r>
      <w:r>
        <w:rPr>
          <w:rFonts w:ascii="Arial" w:hAnsi="Arial" w:cs="Arial"/>
          <w:b/>
          <w:bCs/>
        </w:rPr>
        <w:tab/>
        <w:t>Abfälle</w:t>
      </w:r>
    </w:p>
    <w:p>
      <w:pPr>
        <w:widowControl w:val="0"/>
        <w:tabs>
          <w:tab w:val="left" w:pos="567"/>
          <w:tab w:val="left" w:pos="4320"/>
        </w:tabs>
        <w:autoSpaceDE w:val="0"/>
        <w:autoSpaceDN w:val="0"/>
        <w:adjustRightInd w:val="0"/>
        <w:spacing w:line="240" w:lineRule="atLeast"/>
        <w:jc w:val="both"/>
        <w:rPr>
          <w:rFonts w:ascii="Arial" w:hAnsi="Arial" w:cs="Arial"/>
          <w:b/>
          <w:bCs/>
        </w:rPr>
      </w:pPr>
    </w:p>
    <w:p>
      <w:pPr>
        <w:widowControl w:val="0"/>
        <w:autoSpaceDE w:val="0"/>
        <w:autoSpaceDN w:val="0"/>
        <w:adjustRightInd w:val="0"/>
        <w:spacing w:line="240" w:lineRule="atLeast"/>
        <w:ind w:left="573"/>
        <w:jc w:val="both"/>
        <w:rPr>
          <w:rFonts w:ascii="Arial" w:hAnsi="Arial" w:cs="Arial"/>
          <w:i/>
        </w:rPr>
      </w:pPr>
      <w:r>
        <w:rPr>
          <w:rFonts w:ascii="Arial" w:hAnsi="Arial" w:cs="Arial"/>
        </w:rPr>
        <w:t>s. 3.5.1</w:t>
      </w:r>
    </w:p>
    <w:p>
      <w:pPr>
        <w:widowControl w:val="0"/>
        <w:tabs>
          <w:tab w:val="left" w:pos="567"/>
          <w:tab w:val="left" w:pos="4320"/>
        </w:tabs>
        <w:autoSpaceDE w:val="0"/>
        <w:autoSpaceDN w:val="0"/>
        <w:adjustRightInd w:val="0"/>
        <w:spacing w:line="240" w:lineRule="atLeast"/>
        <w:jc w:val="both"/>
        <w:rPr>
          <w:rFonts w:ascii="Arial" w:hAnsi="Arial" w:cs="Arial"/>
          <w:b/>
          <w:bCs/>
        </w:rPr>
      </w:pPr>
    </w:p>
    <w:p>
      <w:pPr>
        <w:widowControl w:val="0"/>
        <w:tabs>
          <w:tab w:val="left" w:pos="567"/>
          <w:tab w:val="left" w:pos="4320"/>
        </w:tabs>
        <w:autoSpaceDE w:val="0"/>
        <w:autoSpaceDN w:val="0"/>
        <w:adjustRightInd w:val="0"/>
        <w:spacing w:line="240" w:lineRule="atLeast"/>
        <w:jc w:val="both"/>
        <w:rPr>
          <w:rFonts w:ascii="Arial" w:hAnsi="Arial" w:cs="Arial"/>
          <w:b/>
          <w:bCs/>
        </w:rPr>
      </w:pPr>
    </w:p>
    <w:p>
      <w:pPr>
        <w:widowControl w:val="0"/>
        <w:tabs>
          <w:tab w:val="left" w:pos="567"/>
          <w:tab w:val="left" w:pos="4320"/>
        </w:tabs>
        <w:autoSpaceDE w:val="0"/>
        <w:autoSpaceDN w:val="0"/>
        <w:adjustRightInd w:val="0"/>
        <w:spacing w:line="240" w:lineRule="atLeast"/>
        <w:jc w:val="both"/>
        <w:rPr>
          <w:rFonts w:ascii="Arial" w:hAnsi="Arial" w:cs="Arial"/>
          <w:b/>
          <w:bCs/>
        </w:rPr>
      </w:pPr>
    </w:p>
    <w:p>
      <w:pPr>
        <w:widowControl w:val="0"/>
        <w:tabs>
          <w:tab w:val="left" w:pos="567"/>
          <w:tab w:val="left" w:pos="4320"/>
        </w:tabs>
        <w:autoSpaceDE w:val="0"/>
        <w:autoSpaceDN w:val="0"/>
        <w:adjustRightInd w:val="0"/>
        <w:spacing w:line="240" w:lineRule="atLeast"/>
        <w:jc w:val="both"/>
        <w:rPr>
          <w:rFonts w:ascii="Arial" w:hAnsi="Arial" w:cs="Arial"/>
          <w:b/>
          <w:bCs/>
        </w:rPr>
      </w:pPr>
      <w:r>
        <w:rPr>
          <w:rFonts w:ascii="Arial" w:hAnsi="Arial" w:cs="Arial"/>
          <w:b/>
          <w:bCs/>
        </w:rPr>
        <w:t>3.7</w:t>
      </w:r>
      <w:r>
        <w:rPr>
          <w:rFonts w:ascii="Arial" w:hAnsi="Arial" w:cs="Arial"/>
          <w:b/>
          <w:bCs/>
        </w:rPr>
        <w:tab/>
        <w:t>Winterbau</w:t>
      </w:r>
    </w:p>
    <w:p>
      <w:pPr>
        <w:widowControl w:val="0"/>
        <w:tabs>
          <w:tab w:val="left" w:pos="567"/>
          <w:tab w:val="left" w:pos="4320"/>
        </w:tabs>
        <w:autoSpaceDE w:val="0"/>
        <w:autoSpaceDN w:val="0"/>
        <w:adjustRightInd w:val="0"/>
        <w:spacing w:line="240" w:lineRule="atLeast"/>
        <w:jc w:val="both"/>
        <w:rPr>
          <w:rFonts w:ascii="Arial" w:hAnsi="Arial" w:cs="Arial"/>
          <w:b/>
          <w:bCs/>
        </w:rPr>
      </w:pPr>
    </w:p>
    <w:p>
      <w:pPr>
        <w:widowControl w:val="0"/>
        <w:autoSpaceDE w:val="0"/>
        <w:autoSpaceDN w:val="0"/>
        <w:adjustRightInd w:val="0"/>
        <w:spacing w:line="240" w:lineRule="atLeast"/>
        <w:ind w:left="573"/>
        <w:jc w:val="both"/>
        <w:rPr>
          <w:rFonts w:ascii="Arial" w:hAnsi="Arial" w:cs="Arial"/>
          <w:i/>
        </w:rPr>
      </w:pPr>
      <w:r>
        <w:rPr>
          <w:rFonts w:ascii="Arial" w:hAnsi="Arial" w:cs="Arial"/>
        </w:rPr>
        <w:t>entfällt</w:t>
      </w:r>
      <w:r>
        <w:rPr>
          <w:rFonts w:ascii="Arial" w:hAnsi="Arial" w:cs="Arial"/>
          <w:i/>
        </w:rPr>
        <w:t xml:space="preserve">  </w:t>
      </w:r>
    </w:p>
    <w:p>
      <w:pPr>
        <w:widowControl w:val="0"/>
        <w:tabs>
          <w:tab w:val="left" w:pos="4320"/>
        </w:tabs>
        <w:autoSpaceDE w:val="0"/>
        <w:autoSpaceDN w:val="0"/>
        <w:adjustRightInd w:val="0"/>
        <w:spacing w:line="240" w:lineRule="atLeast"/>
        <w:ind w:left="567"/>
        <w:jc w:val="both"/>
        <w:rPr>
          <w:rFonts w:ascii="Arial" w:hAnsi="Arial" w:cs="Arial"/>
        </w:rPr>
      </w:pPr>
    </w:p>
    <w:p>
      <w:pPr>
        <w:widowControl w:val="0"/>
        <w:tabs>
          <w:tab w:val="left" w:pos="4320"/>
        </w:tabs>
        <w:autoSpaceDE w:val="0"/>
        <w:autoSpaceDN w:val="0"/>
        <w:adjustRightInd w:val="0"/>
        <w:spacing w:line="240" w:lineRule="atLeast"/>
        <w:ind w:left="567"/>
        <w:jc w:val="both"/>
        <w:rPr>
          <w:rFonts w:ascii="Arial" w:hAnsi="Arial" w:cs="Arial"/>
        </w:rPr>
      </w:pPr>
    </w:p>
    <w:p>
      <w:pPr>
        <w:widowControl w:val="0"/>
        <w:tabs>
          <w:tab w:val="left" w:pos="567"/>
          <w:tab w:val="left" w:pos="4320"/>
        </w:tabs>
        <w:autoSpaceDE w:val="0"/>
        <w:autoSpaceDN w:val="0"/>
        <w:adjustRightInd w:val="0"/>
        <w:spacing w:line="240" w:lineRule="atLeast"/>
        <w:jc w:val="both"/>
        <w:rPr>
          <w:rFonts w:ascii="Arial" w:hAnsi="Arial" w:cs="Arial"/>
          <w:b/>
          <w:bCs/>
        </w:rPr>
      </w:pPr>
      <w:r>
        <w:rPr>
          <w:rFonts w:ascii="Arial" w:hAnsi="Arial" w:cs="Arial"/>
          <w:b/>
          <w:bCs/>
        </w:rPr>
        <w:t>3.8</w:t>
      </w:r>
      <w:r>
        <w:rPr>
          <w:rFonts w:ascii="Arial" w:hAnsi="Arial" w:cs="Arial"/>
          <w:b/>
          <w:bCs/>
        </w:rPr>
        <w:tab/>
        <w:t>Beweissicherung</w:t>
      </w:r>
    </w:p>
    <w:p>
      <w:pPr>
        <w:widowControl w:val="0"/>
        <w:tabs>
          <w:tab w:val="left" w:pos="567"/>
          <w:tab w:val="left" w:pos="4320"/>
        </w:tabs>
        <w:autoSpaceDE w:val="0"/>
        <w:autoSpaceDN w:val="0"/>
        <w:adjustRightInd w:val="0"/>
        <w:spacing w:line="240" w:lineRule="atLeast"/>
        <w:jc w:val="both"/>
        <w:rPr>
          <w:rFonts w:ascii="Arial" w:hAnsi="Arial" w:cs="Arial"/>
          <w:b/>
          <w:bCs/>
        </w:rPr>
      </w:pPr>
    </w:p>
    <w:p>
      <w:pPr>
        <w:widowControl w:val="0"/>
        <w:autoSpaceDE w:val="0"/>
        <w:autoSpaceDN w:val="0"/>
        <w:adjustRightInd w:val="0"/>
        <w:spacing w:line="240" w:lineRule="atLeast"/>
        <w:ind w:left="573"/>
        <w:jc w:val="both"/>
        <w:rPr>
          <w:rFonts w:ascii="Arial" w:hAnsi="Arial" w:cs="Arial"/>
          <w:spacing w:val="-3"/>
        </w:rPr>
      </w:pPr>
      <w:r>
        <w:rPr>
          <w:rFonts w:ascii="Arial" w:hAnsi="Arial" w:cs="Arial"/>
          <w:spacing w:val="-3"/>
        </w:rPr>
        <w:t>Soweit eine Beweissicherung für erforderlich gehalten wird, sind die notwendigen Maßnahmen mit dem AG abzustimmen.</w:t>
      </w:r>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p>
    <w:p>
      <w:pPr>
        <w:widowControl w:val="0"/>
        <w:tabs>
          <w:tab w:val="left" w:pos="567"/>
          <w:tab w:val="left" w:pos="4320"/>
        </w:tabs>
        <w:autoSpaceDE w:val="0"/>
        <w:autoSpaceDN w:val="0"/>
        <w:adjustRightInd w:val="0"/>
        <w:spacing w:line="240" w:lineRule="atLeast"/>
        <w:jc w:val="both"/>
        <w:rPr>
          <w:rFonts w:ascii="Arial" w:hAnsi="Arial" w:cs="Arial"/>
          <w:b/>
          <w:bCs/>
        </w:rPr>
      </w:pPr>
      <w:r>
        <w:rPr>
          <w:rFonts w:ascii="Arial" w:hAnsi="Arial" w:cs="Arial"/>
          <w:b/>
          <w:bCs/>
        </w:rPr>
        <w:t>3.9</w:t>
      </w:r>
      <w:r>
        <w:rPr>
          <w:rFonts w:ascii="Arial" w:hAnsi="Arial" w:cs="Arial"/>
          <w:b/>
          <w:bCs/>
        </w:rPr>
        <w:tab/>
        <w:t>Sicherungsmaßnahmen</w:t>
      </w:r>
    </w:p>
    <w:p>
      <w:pPr>
        <w:widowControl w:val="0"/>
        <w:tabs>
          <w:tab w:val="left" w:pos="567"/>
          <w:tab w:val="left" w:pos="4320"/>
        </w:tabs>
        <w:autoSpaceDE w:val="0"/>
        <w:autoSpaceDN w:val="0"/>
        <w:adjustRightInd w:val="0"/>
        <w:spacing w:line="240" w:lineRule="atLeast"/>
        <w:jc w:val="both"/>
        <w:rPr>
          <w:rFonts w:ascii="Arial" w:hAnsi="Arial" w:cs="Arial"/>
          <w:b/>
          <w:bCs/>
        </w:rPr>
      </w:pPr>
    </w:p>
    <w:p>
      <w:pPr>
        <w:widowControl w:val="0"/>
        <w:autoSpaceDE w:val="0"/>
        <w:autoSpaceDN w:val="0"/>
        <w:adjustRightInd w:val="0"/>
        <w:spacing w:line="240" w:lineRule="atLeast"/>
        <w:ind w:left="573"/>
        <w:jc w:val="both"/>
        <w:rPr>
          <w:rFonts w:ascii="Arial" w:hAnsi="Arial" w:cs="Arial"/>
        </w:rPr>
      </w:pPr>
      <w:r>
        <w:rPr>
          <w:rFonts w:ascii="Arial" w:hAnsi="Arial" w:cs="Arial"/>
        </w:rPr>
        <w:t>Die Bodenverdichtung der nicht versiegelten Flächen ist während der Bauzeit auf ein Minimum zu beschränken. Dies gilt insbesondere für die Wurzelbereiche von Bäumen und Sträuchern.</w:t>
      </w:r>
    </w:p>
    <w:p>
      <w:pPr>
        <w:widowControl w:val="0"/>
        <w:autoSpaceDE w:val="0"/>
        <w:autoSpaceDN w:val="0"/>
        <w:adjustRightInd w:val="0"/>
        <w:spacing w:line="240" w:lineRule="atLeast"/>
        <w:ind w:left="573"/>
        <w:jc w:val="both"/>
        <w:rPr>
          <w:rFonts w:ascii="Arial" w:hAnsi="Arial" w:cs="Arial"/>
        </w:rPr>
      </w:pPr>
      <w:r>
        <w:rPr>
          <w:rFonts w:ascii="Arial" w:hAnsi="Arial" w:cs="Arial"/>
        </w:rPr>
        <w:t>Baumschutzmaßnahmen sind gemäß DIN 18920 und RAS – LP 4 mit Stamm</w:t>
      </w:r>
      <w:r>
        <w:rPr>
          <w:rFonts w:ascii="Arial" w:hAnsi="Arial" w:cs="Arial"/>
        </w:rPr>
        <w:softHyphen/>
        <w:t>polsterung und Wurzelraumsicherung durch Kiespackung auszuführen.</w:t>
      </w:r>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p>
    <w:p>
      <w:pPr>
        <w:widowControl w:val="0"/>
        <w:tabs>
          <w:tab w:val="left" w:pos="567"/>
          <w:tab w:val="left" w:pos="4320"/>
        </w:tabs>
        <w:autoSpaceDE w:val="0"/>
        <w:autoSpaceDN w:val="0"/>
        <w:adjustRightInd w:val="0"/>
        <w:spacing w:line="240" w:lineRule="atLeast"/>
        <w:jc w:val="both"/>
        <w:rPr>
          <w:rFonts w:ascii="Arial" w:hAnsi="Arial" w:cs="Arial"/>
          <w:b/>
          <w:bCs/>
        </w:rPr>
      </w:pPr>
      <w:r>
        <w:rPr>
          <w:rFonts w:ascii="Arial" w:hAnsi="Arial" w:cs="Arial"/>
          <w:b/>
          <w:bCs/>
        </w:rPr>
        <w:t>3.10</w:t>
      </w:r>
      <w:r>
        <w:rPr>
          <w:rFonts w:ascii="Arial" w:hAnsi="Arial" w:cs="Arial"/>
          <w:b/>
          <w:bCs/>
        </w:rPr>
        <w:tab/>
        <w:t>Belastungsannahmen (Brückenbau)</w:t>
      </w:r>
    </w:p>
    <w:p>
      <w:pPr>
        <w:widowControl w:val="0"/>
        <w:tabs>
          <w:tab w:val="left" w:pos="567"/>
          <w:tab w:val="left" w:pos="4320"/>
        </w:tabs>
        <w:autoSpaceDE w:val="0"/>
        <w:autoSpaceDN w:val="0"/>
        <w:adjustRightInd w:val="0"/>
        <w:spacing w:line="240" w:lineRule="atLeast"/>
        <w:jc w:val="both"/>
        <w:rPr>
          <w:rFonts w:ascii="Arial" w:hAnsi="Arial" w:cs="Arial"/>
          <w:b/>
          <w:bCs/>
        </w:rPr>
      </w:pPr>
    </w:p>
    <w:p>
      <w:pPr>
        <w:widowControl w:val="0"/>
        <w:autoSpaceDE w:val="0"/>
        <w:autoSpaceDN w:val="0"/>
        <w:adjustRightInd w:val="0"/>
        <w:spacing w:line="240" w:lineRule="atLeast"/>
        <w:ind w:left="573"/>
        <w:jc w:val="both"/>
        <w:rPr>
          <w:rFonts w:ascii="Arial" w:hAnsi="Arial" w:cs="Arial"/>
          <w:i/>
        </w:rPr>
      </w:pPr>
      <w:r>
        <w:rPr>
          <w:rFonts w:ascii="Arial" w:hAnsi="Arial" w:cs="Arial"/>
        </w:rPr>
        <w:t>entfällt</w:t>
      </w:r>
      <w:r>
        <w:rPr>
          <w:rFonts w:ascii="Arial" w:hAnsi="Arial" w:cs="Arial"/>
          <w:i/>
        </w:rPr>
        <w:t xml:space="preserve">  </w:t>
      </w:r>
    </w:p>
    <w:p>
      <w:pPr>
        <w:widowControl w:val="0"/>
        <w:autoSpaceDE w:val="0"/>
        <w:autoSpaceDN w:val="0"/>
        <w:adjustRightInd w:val="0"/>
        <w:spacing w:line="240" w:lineRule="atLeast"/>
        <w:ind w:left="573"/>
        <w:jc w:val="both"/>
        <w:rPr>
          <w:rFonts w:ascii="Arial" w:hAnsi="Arial" w:cs="Arial"/>
          <w:i/>
        </w:rPr>
      </w:pPr>
    </w:p>
    <w:p>
      <w:pPr>
        <w:widowControl w:val="0"/>
        <w:autoSpaceDE w:val="0"/>
        <w:autoSpaceDN w:val="0"/>
        <w:adjustRightInd w:val="0"/>
        <w:spacing w:line="240" w:lineRule="atLeast"/>
        <w:ind w:left="573"/>
        <w:jc w:val="both"/>
        <w:rPr>
          <w:rFonts w:ascii="Arial" w:hAnsi="Arial" w:cs="Arial"/>
          <w:i/>
        </w:rPr>
      </w:pPr>
    </w:p>
    <w:p>
      <w:pPr>
        <w:widowControl w:val="0"/>
        <w:tabs>
          <w:tab w:val="left" w:pos="567"/>
          <w:tab w:val="left" w:pos="4320"/>
        </w:tabs>
        <w:autoSpaceDE w:val="0"/>
        <w:autoSpaceDN w:val="0"/>
        <w:adjustRightInd w:val="0"/>
        <w:spacing w:line="240" w:lineRule="atLeast"/>
        <w:jc w:val="both"/>
        <w:rPr>
          <w:rFonts w:ascii="Arial" w:hAnsi="Arial" w:cs="Arial"/>
          <w:b/>
          <w:bCs/>
        </w:rPr>
      </w:pPr>
      <w:r>
        <w:rPr>
          <w:rFonts w:ascii="Arial" w:hAnsi="Arial" w:cs="Arial"/>
          <w:b/>
          <w:bCs/>
        </w:rPr>
        <w:t>3.11</w:t>
      </w:r>
      <w:r>
        <w:rPr>
          <w:rFonts w:ascii="Arial" w:hAnsi="Arial" w:cs="Arial"/>
          <w:b/>
          <w:bCs/>
        </w:rPr>
        <w:tab/>
        <w:t xml:space="preserve">Vermessungsleistungen, </w:t>
      </w:r>
      <w:proofErr w:type="spellStart"/>
      <w:r>
        <w:rPr>
          <w:rFonts w:ascii="Arial" w:hAnsi="Arial" w:cs="Arial"/>
          <w:b/>
          <w:bCs/>
        </w:rPr>
        <w:t>Aufmaßverfahren</w:t>
      </w:r>
      <w:proofErr w:type="spellEnd"/>
    </w:p>
    <w:p>
      <w:pPr>
        <w:widowControl w:val="0"/>
        <w:autoSpaceDE w:val="0"/>
        <w:autoSpaceDN w:val="0"/>
        <w:adjustRightInd w:val="0"/>
        <w:spacing w:line="240" w:lineRule="atLeast"/>
        <w:ind w:left="576"/>
        <w:jc w:val="both"/>
        <w:rPr>
          <w:rFonts w:ascii="Arial" w:hAnsi="Arial" w:cs="Arial"/>
        </w:rPr>
      </w:pPr>
    </w:p>
    <w:p>
      <w:pPr>
        <w:widowControl w:val="0"/>
        <w:autoSpaceDE w:val="0"/>
        <w:autoSpaceDN w:val="0"/>
        <w:adjustRightInd w:val="0"/>
        <w:spacing w:line="240" w:lineRule="atLeast"/>
        <w:ind w:left="567"/>
        <w:jc w:val="both"/>
        <w:rPr>
          <w:rFonts w:ascii="Arial" w:hAnsi="Arial" w:cs="Arial"/>
        </w:rPr>
      </w:pPr>
      <w:r>
        <w:rPr>
          <w:rFonts w:ascii="Arial" w:hAnsi="Arial" w:cs="Arial"/>
        </w:rPr>
        <w:t>Aufmaße werden entsprechend der Leistungsbeschreibung und den technischen Vorschriften durchgeführt.</w:t>
      </w:r>
    </w:p>
    <w:p>
      <w:pPr>
        <w:widowControl w:val="0"/>
        <w:autoSpaceDE w:val="0"/>
        <w:autoSpaceDN w:val="0"/>
        <w:adjustRightInd w:val="0"/>
        <w:spacing w:line="240" w:lineRule="atLeast"/>
        <w:ind w:left="567"/>
        <w:jc w:val="both"/>
        <w:rPr>
          <w:rFonts w:ascii="Arial" w:hAnsi="Arial" w:cs="Arial"/>
        </w:rPr>
      </w:pPr>
    </w:p>
    <w:p>
      <w:pPr>
        <w:widowControl w:val="0"/>
        <w:autoSpaceDE w:val="0"/>
        <w:autoSpaceDN w:val="0"/>
        <w:adjustRightInd w:val="0"/>
        <w:spacing w:line="240" w:lineRule="atLeast"/>
        <w:ind w:left="567"/>
        <w:jc w:val="both"/>
        <w:rPr>
          <w:rFonts w:ascii="Arial" w:hAnsi="Arial" w:cs="Arial"/>
        </w:rPr>
      </w:pPr>
      <w:r>
        <w:rPr>
          <w:rFonts w:ascii="Arial" w:hAnsi="Arial" w:cs="Arial"/>
        </w:rPr>
        <w:t>Notwendige Umlegung oder Sicherung von Versorgungsleitungen sind nach Weisung des jeweiligen Versorgungsunternehmens durchzuführen und mit diesen direkt abzurechnen.</w:t>
      </w:r>
    </w:p>
    <w:p>
      <w:pPr>
        <w:widowControl w:val="0"/>
        <w:autoSpaceDE w:val="0"/>
        <w:autoSpaceDN w:val="0"/>
        <w:adjustRightInd w:val="0"/>
        <w:spacing w:line="240" w:lineRule="atLeast"/>
        <w:ind w:left="567"/>
        <w:jc w:val="both"/>
        <w:rPr>
          <w:rFonts w:ascii="Arial" w:hAnsi="Arial" w:cs="Arial"/>
        </w:rPr>
      </w:pPr>
    </w:p>
    <w:p>
      <w:pPr>
        <w:widowControl w:val="0"/>
        <w:autoSpaceDE w:val="0"/>
        <w:autoSpaceDN w:val="0"/>
        <w:adjustRightInd w:val="0"/>
        <w:spacing w:line="240" w:lineRule="atLeast"/>
        <w:ind w:left="567"/>
        <w:jc w:val="both"/>
        <w:rPr>
          <w:rFonts w:ascii="Arial" w:hAnsi="Arial" w:cs="Arial"/>
        </w:rPr>
      </w:pPr>
      <w:r>
        <w:rPr>
          <w:rFonts w:ascii="Arial" w:hAnsi="Arial" w:cs="Arial"/>
        </w:rPr>
        <w:t>Alle Rechnungen, einschl. der erforderlichen Pläne oder Aufstellungen, sind zweifach einzureichen. Für die Abrechnung erforderliche Pläne, Skizzen und weitere Unterlagen sind vom AN in Verbindung mit der Bauüberwachung des AG aufzunehmen und vom AN tabellarisch und zeichnerisch darzustellen. Den Abschlagsrechnungen sind Teilaufmaße und Nachweise unaufgefordert beizufügen.</w:t>
      </w:r>
    </w:p>
    <w:p>
      <w:pPr>
        <w:widowControl w:val="0"/>
        <w:autoSpaceDE w:val="0"/>
        <w:autoSpaceDN w:val="0"/>
        <w:adjustRightInd w:val="0"/>
        <w:spacing w:line="240" w:lineRule="atLeast"/>
        <w:ind w:left="567"/>
        <w:jc w:val="both"/>
        <w:rPr>
          <w:rFonts w:ascii="Arial" w:hAnsi="Arial" w:cs="Arial"/>
        </w:rPr>
      </w:pPr>
    </w:p>
    <w:p>
      <w:pPr>
        <w:widowControl w:val="0"/>
        <w:autoSpaceDE w:val="0"/>
        <w:autoSpaceDN w:val="0"/>
        <w:adjustRightInd w:val="0"/>
        <w:spacing w:line="240" w:lineRule="atLeast"/>
        <w:ind w:left="567"/>
        <w:jc w:val="both"/>
        <w:rPr>
          <w:rFonts w:ascii="Arial" w:hAnsi="Arial" w:cs="Arial"/>
        </w:rPr>
      </w:pPr>
    </w:p>
    <w:p>
      <w:pPr>
        <w:widowControl w:val="0"/>
        <w:tabs>
          <w:tab w:val="left" w:pos="567"/>
          <w:tab w:val="left" w:pos="4320"/>
        </w:tabs>
        <w:autoSpaceDE w:val="0"/>
        <w:autoSpaceDN w:val="0"/>
        <w:adjustRightInd w:val="0"/>
        <w:spacing w:line="240" w:lineRule="atLeast"/>
        <w:jc w:val="both"/>
        <w:rPr>
          <w:rFonts w:ascii="Arial" w:hAnsi="Arial" w:cs="Arial"/>
          <w:b/>
          <w:bCs/>
        </w:rPr>
      </w:pPr>
      <w:r>
        <w:rPr>
          <w:rFonts w:ascii="Arial" w:hAnsi="Arial" w:cs="Arial"/>
          <w:b/>
          <w:bCs/>
        </w:rPr>
        <w:t>3.12</w:t>
      </w:r>
      <w:r>
        <w:rPr>
          <w:rFonts w:ascii="Arial" w:hAnsi="Arial" w:cs="Arial"/>
          <w:b/>
          <w:bCs/>
        </w:rPr>
        <w:tab/>
        <w:t>Prüfungen</w:t>
      </w:r>
    </w:p>
    <w:p>
      <w:pPr>
        <w:widowControl w:val="0"/>
        <w:tabs>
          <w:tab w:val="left" w:pos="567"/>
          <w:tab w:val="left" w:pos="4320"/>
        </w:tabs>
        <w:autoSpaceDE w:val="0"/>
        <w:autoSpaceDN w:val="0"/>
        <w:adjustRightInd w:val="0"/>
        <w:spacing w:line="240" w:lineRule="atLeast"/>
        <w:jc w:val="both"/>
        <w:rPr>
          <w:rFonts w:ascii="Arial" w:hAnsi="Arial" w:cs="Arial"/>
          <w:b/>
          <w:bCs/>
        </w:rPr>
      </w:pPr>
    </w:p>
    <w:p>
      <w:pPr>
        <w:pStyle w:val="Kopfzeile"/>
        <w:tabs>
          <w:tab w:val="left" w:pos="708"/>
        </w:tabs>
        <w:ind w:left="567"/>
        <w:jc w:val="both"/>
        <w:rPr>
          <w:rFonts w:ascii="Arial" w:hAnsi="Arial" w:cs="Arial"/>
        </w:rPr>
      </w:pPr>
      <w:r>
        <w:rPr>
          <w:rFonts w:ascii="Arial" w:hAnsi="Arial" w:cs="Arial"/>
        </w:rPr>
        <w:t>Sofern für die zur Verwendung gelangenden Baustoffe technische Lieferverträge, Eignungsprüfungen und/oder Eignungsbeurteilungen/ -nachweise sowie Zulassungs-bescheide erforderlich sind, sind diese rechtzeitig, spätestens 2 Wochen vor der ersten Verwendung des Baustoffes, dem AG  einzureichen. Die Kosten hierfür trägt der AN.</w:t>
      </w:r>
    </w:p>
    <w:p>
      <w:pPr>
        <w:pStyle w:val="Kopfzeile"/>
        <w:tabs>
          <w:tab w:val="left" w:pos="708"/>
        </w:tabs>
        <w:ind w:left="567"/>
        <w:rPr>
          <w:rFonts w:ascii="Arial" w:hAnsi="Arial" w:cs="Arial"/>
        </w:rPr>
      </w:pPr>
    </w:p>
    <w:p>
      <w:pPr>
        <w:pStyle w:val="Kopfzeile"/>
        <w:tabs>
          <w:tab w:val="left" w:pos="708"/>
        </w:tabs>
        <w:ind w:left="567"/>
        <w:rPr>
          <w:rFonts w:ascii="Arial" w:hAnsi="Arial" w:cs="Arial"/>
        </w:rPr>
      </w:pPr>
      <w:r>
        <w:rPr>
          <w:rFonts w:ascii="Arial" w:hAnsi="Arial" w:cs="Arial"/>
        </w:rPr>
        <w:t>Bei Nichteinhaltung dieser Fristen verzögert sich der Einbau zu Lasten des AN.</w:t>
      </w:r>
    </w:p>
    <w:p>
      <w:pPr>
        <w:widowControl w:val="0"/>
        <w:autoSpaceDE w:val="0"/>
        <w:autoSpaceDN w:val="0"/>
        <w:adjustRightInd w:val="0"/>
        <w:spacing w:line="240" w:lineRule="atLeast"/>
        <w:ind w:left="576"/>
        <w:jc w:val="both"/>
        <w:rPr>
          <w:rFonts w:ascii="Arial" w:hAnsi="Arial" w:cs="Arial"/>
        </w:rPr>
      </w:pPr>
    </w:p>
    <w:p>
      <w:pPr>
        <w:widowControl w:val="0"/>
        <w:autoSpaceDE w:val="0"/>
        <w:autoSpaceDN w:val="0"/>
        <w:adjustRightInd w:val="0"/>
        <w:spacing w:line="240" w:lineRule="atLeast"/>
        <w:ind w:left="576"/>
        <w:jc w:val="both"/>
        <w:rPr>
          <w:rFonts w:ascii="Arial" w:hAnsi="Arial" w:cs="Arial"/>
        </w:rPr>
      </w:pPr>
    </w:p>
    <w:p>
      <w:pPr>
        <w:widowControl w:val="0"/>
        <w:tabs>
          <w:tab w:val="left" w:pos="567"/>
        </w:tabs>
        <w:autoSpaceDE w:val="0"/>
        <w:autoSpaceDN w:val="0"/>
        <w:adjustRightInd w:val="0"/>
        <w:spacing w:line="240" w:lineRule="atLeast"/>
        <w:jc w:val="both"/>
        <w:rPr>
          <w:rFonts w:ascii="Arial" w:hAnsi="Arial" w:cs="Arial"/>
          <w:sz w:val="28"/>
        </w:rPr>
      </w:pPr>
      <w:r>
        <w:rPr>
          <w:rFonts w:ascii="Arial" w:hAnsi="Arial" w:cs="Arial"/>
          <w:b/>
          <w:bCs/>
          <w:sz w:val="28"/>
        </w:rPr>
        <w:lastRenderedPageBreak/>
        <w:t>4.</w:t>
      </w:r>
      <w:r>
        <w:rPr>
          <w:rFonts w:ascii="Arial" w:hAnsi="Arial" w:cs="Arial"/>
          <w:b/>
          <w:bCs/>
          <w:sz w:val="28"/>
        </w:rPr>
        <w:tab/>
        <w:t>Ausführungsunterlagen</w:t>
      </w:r>
    </w:p>
    <w:p>
      <w:pPr>
        <w:widowControl w:val="0"/>
        <w:tabs>
          <w:tab w:val="left" w:pos="567"/>
        </w:tabs>
        <w:autoSpaceDE w:val="0"/>
        <w:autoSpaceDN w:val="0"/>
        <w:adjustRightInd w:val="0"/>
        <w:spacing w:line="240" w:lineRule="atLeast"/>
        <w:jc w:val="both"/>
        <w:rPr>
          <w:rFonts w:ascii="Arial" w:hAnsi="Arial" w:cs="Arial"/>
        </w:rPr>
      </w:pPr>
    </w:p>
    <w:p>
      <w:pPr>
        <w:widowControl w:val="0"/>
        <w:tabs>
          <w:tab w:val="left" w:pos="567"/>
        </w:tabs>
        <w:autoSpaceDE w:val="0"/>
        <w:autoSpaceDN w:val="0"/>
        <w:adjustRightInd w:val="0"/>
        <w:spacing w:line="240" w:lineRule="atLeast"/>
        <w:jc w:val="both"/>
        <w:rPr>
          <w:rFonts w:ascii="Arial" w:hAnsi="Arial" w:cs="Arial"/>
        </w:rPr>
      </w:pPr>
    </w:p>
    <w:p>
      <w:pPr>
        <w:widowControl w:val="0"/>
        <w:tabs>
          <w:tab w:val="left" w:pos="567"/>
        </w:tabs>
        <w:autoSpaceDE w:val="0"/>
        <w:autoSpaceDN w:val="0"/>
        <w:adjustRightInd w:val="0"/>
        <w:spacing w:line="240" w:lineRule="atLeast"/>
        <w:jc w:val="both"/>
        <w:rPr>
          <w:rFonts w:ascii="Arial" w:hAnsi="Arial" w:cs="Arial"/>
        </w:rPr>
      </w:pPr>
    </w:p>
    <w:p>
      <w:pPr>
        <w:widowControl w:val="0"/>
        <w:tabs>
          <w:tab w:val="left" w:pos="567"/>
          <w:tab w:val="left" w:pos="4320"/>
        </w:tabs>
        <w:autoSpaceDE w:val="0"/>
        <w:autoSpaceDN w:val="0"/>
        <w:adjustRightInd w:val="0"/>
        <w:spacing w:line="240" w:lineRule="atLeast"/>
        <w:jc w:val="both"/>
        <w:rPr>
          <w:rFonts w:ascii="Arial" w:hAnsi="Arial" w:cs="Arial"/>
          <w:b/>
          <w:bCs/>
        </w:rPr>
      </w:pPr>
      <w:r>
        <w:rPr>
          <w:rFonts w:ascii="Arial" w:hAnsi="Arial" w:cs="Arial"/>
          <w:b/>
          <w:bCs/>
        </w:rPr>
        <w:t>4.1</w:t>
      </w:r>
      <w:r>
        <w:rPr>
          <w:rFonts w:ascii="Arial" w:hAnsi="Arial" w:cs="Arial"/>
          <w:b/>
          <w:bCs/>
        </w:rPr>
        <w:tab/>
        <w:t>Vom AG zur Verfügung gestellte Ausführungsunterlagen</w:t>
      </w:r>
    </w:p>
    <w:p>
      <w:pPr>
        <w:widowControl w:val="0"/>
        <w:autoSpaceDE w:val="0"/>
        <w:autoSpaceDN w:val="0"/>
        <w:adjustRightInd w:val="0"/>
        <w:spacing w:line="240" w:lineRule="atLeast"/>
        <w:ind w:left="576"/>
        <w:jc w:val="both"/>
        <w:rPr>
          <w:rFonts w:ascii="Arial" w:hAnsi="Arial" w:cs="Arial"/>
        </w:rPr>
      </w:pPr>
    </w:p>
    <w:p>
      <w:pPr>
        <w:tabs>
          <w:tab w:val="left" w:pos="-720"/>
        </w:tabs>
        <w:suppressAutoHyphens/>
        <w:spacing w:line="360" w:lineRule="auto"/>
        <w:jc w:val="both"/>
        <w:rPr>
          <w:rFonts w:ascii="Arial" w:hAnsi="Arial" w:cs="Arial"/>
          <w:spacing w:val="-3"/>
        </w:rPr>
      </w:pPr>
      <w:r>
        <w:rPr>
          <w:rFonts w:ascii="Arial" w:hAnsi="Arial" w:cs="Arial"/>
          <w:spacing w:val="-3"/>
        </w:rPr>
        <w:t>Folgende Ausführungsunterlagen werden dem AN zur Verfügung gestellt:</w:t>
      </w:r>
    </w:p>
    <w:p>
      <w:pPr>
        <w:tabs>
          <w:tab w:val="left" w:pos="-720"/>
        </w:tabs>
        <w:suppressAutoHyphens/>
        <w:spacing w:line="360" w:lineRule="auto"/>
        <w:jc w:val="both"/>
        <w:rPr>
          <w:rFonts w:ascii="Arial" w:hAnsi="Arial" w:cs="Arial"/>
          <w:spacing w:val="-3"/>
        </w:rPr>
      </w:pPr>
      <w:r>
        <w:rPr>
          <w:rFonts w:ascii="Arial" w:hAnsi="Arial" w:cs="Arial"/>
          <w:spacing w:val="-3"/>
        </w:rPr>
        <w:tab/>
      </w:r>
      <w:r>
        <w:rPr>
          <w:rFonts w:ascii="Arial" w:hAnsi="Arial" w:cs="Arial"/>
          <w:spacing w:val="-3"/>
        </w:rPr>
        <w:tab/>
        <w:t>- Leistungsverzeichnis</w:t>
      </w:r>
    </w:p>
    <w:p>
      <w:pPr>
        <w:tabs>
          <w:tab w:val="left" w:pos="-720"/>
        </w:tabs>
        <w:suppressAutoHyphens/>
        <w:spacing w:line="360" w:lineRule="auto"/>
        <w:jc w:val="both"/>
        <w:rPr>
          <w:rFonts w:ascii="Arial" w:hAnsi="Arial" w:cs="Arial"/>
          <w:spacing w:val="-3"/>
        </w:rPr>
      </w:pPr>
      <w:r>
        <w:rPr>
          <w:rFonts w:ascii="Arial" w:hAnsi="Arial" w:cs="Arial"/>
          <w:spacing w:val="-3"/>
        </w:rPr>
        <w:tab/>
      </w:r>
      <w:r>
        <w:rPr>
          <w:rFonts w:ascii="Arial" w:hAnsi="Arial" w:cs="Arial"/>
          <w:spacing w:val="-3"/>
        </w:rPr>
        <w:tab/>
        <w:t>- Asphaltuntersuchung</w:t>
      </w:r>
    </w:p>
    <w:p>
      <w:pPr>
        <w:widowControl w:val="0"/>
        <w:autoSpaceDE w:val="0"/>
        <w:autoSpaceDN w:val="0"/>
        <w:adjustRightInd w:val="0"/>
        <w:spacing w:line="240" w:lineRule="atLeast"/>
        <w:ind w:left="573"/>
        <w:jc w:val="both"/>
        <w:rPr>
          <w:rFonts w:ascii="Arial" w:hAnsi="Arial" w:cs="Arial"/>
          <w:iCs/>
        </w:rPr>
      </w:pPr>
    </w:p>
    <w:p>
      <w:pPr>
        <w:widowControl w:val="0"/>
        <w:autoSpaceDE w:val="0"/>
        <w:autoSpaceDN w:val="0"/>
        <w:adjustRightInd w:val="0"/>
        <w:spacing w:line="240" w:lineRule="atLeast"/>
        <w:ind w:left="573"/>
        <w:jc w:val="both"/>
        <w:rPr>
          <w:rFonts w:ascii="Arial" w:hAnsi="Arial" w:cs="Arial"/>
          <w:iCs/>
        </w:rPr>
      </w:pPr>
    </w:p>
    <w:p>
      <w:pPr>
        <w:widowControl w:val="0"/>
        <w:autoSpaceDE w:val="0"/>
        <w:autoSpaceDN w:val="0"/>
        <w:adjustRightInd w:val="0"/>
        <w:spacing w:line="240" w:lineRule="atLeast"/>
        <w:ind w:left="573"/>
        <w:jc w:val="both"/>
        <w:rPr>
          <w:rFonts w:ascii="Arial" w:hAnsi="Arial" w:cs="Arial"/>
          <w:iCs/>
        </w:rPr>
      </w:pPr>
    </w:p>
    <w:p>
      <w:pPr>
        <w:widowControl w:val="0"/>
        <w:autoSpaceDE w:val="0"/>
        <w:autoSpaceDN w:val="0"/>
        <w:adjustRightInd w:val="0"/>
        <w:spacing w:line="240" w:lineRule="atLeast"/>
        <w:ind w:left="573"/>
        <w:jc w:val="both"/>
        <w:rPr>
          <w:rFonts w:ascii="Arial" w:hAnsi="Arial" w:cs="Arial"/>
          <w:iCs/>
        </w:rPr>
      </w:pPr>
    </w:p>
    <w:p>
      <w:pPr>
        <w:widowControl w:val="0"/>
        <w:tabs>
          <w:tab w:val="left" w:pos="567"/>
          <w:tab w:val="left" w:pos="4320"/>
        </w:tabs>
        <w:autoSpaceDE w:val="0"/>
        <w:autoSpaceDN w:val="0"/>
        <w:adjustRightInd w:val="0"/>
        <w:spacing w:line="240" w:lineRule="atLeast"/>
        <w:jc w:val="both"/>
        <w:rPr>
          <w:rFonts w:ascii="Arial" w:hAnsi="Arial" w:cs="Arial"/>
          <w:b/>
          <w:bCs/>
        </w:rPr>
      </w:pPr>
      <w:r>
        <w:rPr>
          <w:rFonts w:ascii="Arial" w:hAnsi="Arial" w:cs="Arial"/>
          <w:b/>
          <w:bCs/>
        </w:rPr>
        <w:t>4.2</w:t>
      </w:r>
      <w:r>
        <w:rPr>
          <w:rFonts w:ascii="Arial" w:hAnsi="Arial" w:cs="Arial"/>
          <w:b/>
          <w:bCs/>
        </w:rPr>
        <w:tab/>
        <w:t>Vom AN zu beschaffende Ausführungsunterlagen</w:t>
      </w:r>
    </w:p>
    <w:p>
      <w:pPr>
        <w:widowControl w:val="0"/>
        <w:autoSpaceDE w:val="0"/>
        <w:autoSpaceDN w:val="0"/>
        <w:adjustRightInd w:val="0"/>
        <w:spacing w:line="240" w:lineRule="atLeast"/>
        <w:ind w:left="567"/>
        <w:jc w:val="both"/>
        <w:rPr>
          <w:rFonts w:ascii="Arial" w:hAnsi="Arial" w:cs="Arial"/>
        </w:rPr>
      </w:pPr>
    </w:p>
    <w:p>
      <w:pPr>
        <w:widowControl w:val="0"/>
        <w:autoSpaceDE w:val="0"/>
        <w:autoSpaceDN w:val="0"/>
        <w:adjustRightInd w:val="0"/>
        <w:spacing w:line="240" w:lineRule="atLeast"/>
        <w:ind w:left="567"/>
        <w:jc w:val="both"/>
        <w:rPr>
          <w:rFonts w:ascii="Arial" w:hAnsi="Arial" w:cs="Arial"/>
        </w:rPr>
      </w:pPr>
      <w:r>
        <w:rPr>
          <w:rFonts w:ascii="Arial" w:hAnsi="Arial" w:cs="Arial"/>
          <w:noProof/>
        </w:rPr>
        <mc:AlternateContent>
          <mc:Choice Requires="wps">
            <w:drawing>
              <wp:anchor distT="0" distB="0" distL="114300" distR="114300" simplePos="0" relativeHeight="251657728" behindDoc="0" locked="0" layoutInCell="1" allowOverlap="1">
                <wp:simplePos x="0" y="0"/>
                <wp:positionH relativeFrom="column">
                  <wp:posOffset>254000</wp:posOffset>
                </wp:positionH>
                <wp:positionV relativeFrom="paragraph">
                  <wp:posOffset>151765</wp:posOffset>
                </wp:positionV>
                <wp:extent cx="0" cy="901065"/>
                <wp:effectExtent l="34925" t="37465" r="31750" b="33020"/>
                <wp:wrapNone/>
                <wp:docPr id="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0106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pt,11.95pt" to="20pt,8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" strokeweight="4.5pt">
                <v:stroke linestyle="thickThin"/>
              </v:line>
            </w:pict>
          </mc:Fallback>
        </mc:AlternateContent>
      </w:r>
    </w:p>
    <w:p>
      <w:pPr>
        <w:widowControl w:val="0"/>
        <w:autoSpaceDE w:val="0"/>
        <w:autoSpaceDN w:val="0"/>
        <w:adjustRightInd w:val="0"/>
        <w:spacing w:line="240" w:lineRule="atLeast"/>
        <w:ind w:left="573"/>
        <w:jc w:val="both"/>
        <w:rPr>
          <w:rFonts w:ascii="Arial" w:hAnsi="Arial" w:cs="Arial"/>
          <w:b/>
        </w:rPr>
      </w:pPr>
      <w:r>
        <w:rPr>
          <w:rFonts w:ascii="Arial" w:hAnsi="Arial" w:cs="Arial"/>
          <w:b/>
        </w:rPr>
        <w:t>Bauzeitenplan</w:t>
      </w:r>
    </w:p>
    <w:p>
      <w:pPr>
        <w:widowControl w:val="0"/>
        <w:autoSpaceDE w:val="0"/>
        <w:autoSpaceDN w:val="0"/>
        <w:adjustRightInd w:val="0"/>
        <w:spacing w:line="240" w:lineRule="atLeast"/>
        <w:ind w:left="573"/>
        <w:jc w:val="both"/>
        <w:rPr>
          <w:rFonts w:ascii="Arial" w:hAnsi="Arial" w:cs="Arial"/>
          <w:b/>
        </w:rPr>
      </w:pPr>
      <w:r>
        <w:rPr>
          <w:rFonts w:ascii="Arial" w:hAnsi="Arial" w:cs="Arial"/>
          <w:b/>
        </w:rPr>
        <w:t>Verkehrs- und Beschilderungsplan</w:t>
      </w:r>
    </w:p>
    <w:p>
      <w:pPr>
        <w:widowControl w:val="0"/>
        <w:autoSpaceDE w:val="0"/>
        <w:autoSpaceDN w:val="0"/>
        <w:adjustRightInd w:val="0"/>
        <w:spacing w:line="240" w:lineRule="atLeast"/>
        <w:ind w:left="573"/>
        <w:jc w:val="both"/>
        <w:rPr>
          <w:rFonts w:ascii="Arial" w:hAnsi="Arial" w:cs="Arial"/>
          <w:b/>
        </w:rPr>
      </w:pPr>
      <w:r>
        <w:rPr>
          <w:rFonts w:ascii="Arial" w:hAnsi="Arial" w:cs="Arial"/>
          <w:b/>
        </w:rPr>
        <w:t>Urkalkulation (muss vor Auftragserteilung auf gesondertes Verlangen des AG eingereicht werden)</w:t>
      </w:r>
    </w:p>
    <w:p>
      <w:pPr>
        <w:widowControl w:val="0"/>
        <w:autoSpaceDE w:val="0"/>
        <w:autoSpaceDN w:val="0"/>
        <w:adjustRightInd w:val="0"/>
        <w:spacing w:line="240" w:lineRule="atLeast"/>
        <w:ind w:left="573"/>
        <w:jc w:val="both"/>
        <w:rPr>
          <w:rFonts w:ascii="Arial" w:hAnsi="Arial" w:cs="Arial"/>
          <w:b/>
        </w:rPr>
      </w:pPr>
      <w:r>
        <w:rPr>
          <w:rFonts w:ascii="Arial" w:hAnsi="Arial" w:cs="Arial"/>
          <w:b/>
        </w:rPr>
        <w:t>Abrechnungspläne und –</w:t>
      </w:r>
      <w:proofErr w:type="spellStart"/>
      <w:r>
        <w:rPr>
          <w:rFonts w:ascii="Arial" w:hAnsi="Arial" w:cs="Arial"/>
          <w:b/>
        </w:rPr>
        <w:t>profile</w:t>
      </w:r>
      <w:proofErr w:type="spellEnd"/>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p>
    <w:p>
      <w:pPr>
        <w:widowControl w:val="0"/>
        <w:autoSpaceDE w:val="0"/>
        <w:autoSpaceDN w:val="0"/>
        <w:adjustRightInd w:val="0"/>
        <w:spacing w:line="240" w:lineRule="atLeast"/>
        <w:ind w:left="573"/>
        <w:jc w:val="both"/>
        <w:rPr>
          <w:rFonts w:ascii="Arial" w:hAnsi="Arial" w:cs="Arial"/>
        </w:rPr>
      </w:pPr>
    </w:p>
    <w:p>
      <w:pPr>
        <w:widowControl w:val="0"/>
        <w:tabs>
          <w:tab w:val="left" w:pos="900"/>
          <w:tab w:val="left" w:pos="5760"/>
        </w:tabs>
        <w:autoSpaceDE w:val="0"/>
        <w:autoSpaceDN w:val="0"/>
        <w:adjustRightInd w:val="0"/>
        <w:spacing w:line="240" w:lineRule="atLeast"/>
        <w:rPr>
          <w:rFonts w:ascii="Arial" w:hAnsi="Arial"/>
          <w:b/>
          <w:bCs/>
          <w:sz w:val="28"/>
          <w:szCs w:val="28"/>
        </w:rPr>
      </w:pPr>
      <w:r>
        <w:rPr>
          <w:rFonts w:ascii="Arial" w:hAnsi="Arial"/>
          <w:b/>
          <w:bCs/>
          <w:sz w:val="28"/>
        </w:rPr>
        <w:lastRenderedPageBreak/>
        <w:t xml:space="preserve">5.  </w:t>
      </w:r>
      <w:r>
        <w:rPr>
          <w:rFonts w:ascii="Arial" w:hAnsi="Arial"/>
          <w:b/>
          <w:bCs/>
          <w:sz w:val="28"/>
        </w:rPr>
        <w:tab/>
      </w:r>
      <w:r>
        <w:rPr>
          <w:rFonts w:ascii="Arial" w:hAnsi="Arial"/>
          <w:b/>
          <w:bCs/>
          <w:sz w:val="28"/>
          <w:szCs w:val="28"/>
        </w:rPr>
        <w:t>Zusätzliche Technische und sonstige Technische Vertrags-</w:t>
      </w:r>
    </w:p>
    <w:p>
      <w:pPr>
        <w:widowControl w:val="0"/>
        <w:tabs>
          <w:tab w:val="left" w:pos="900"/>
          <w:tab w:val="left" w:pos="5760"/>
        </w:tabs>
        <w:autoSpaceDE w:val="0"/>
        <w:autoSpaceDN w:val="0"/>
        <w:adjustRightInd w:val="0"/>
        <w:spacing w:line="240" w:lineRule="atLeast"/>
        <w:rPr>
          <w:rFonts w:ascii="Arial" w:hAnsi="Arial"/>
          <w:b/>
          <w:bCs/>
          <w:sz w:val="28"/>
          <w:szCs w:val="28"/>
        </w:rPr>
      </w:pPr>
      <w:r>
        <w:rPr>
          <w:rFonts w:ascii="Arial" w:hAnsi="Arial"/>
          <w:b/>
          <w:bCs/>
          <w:sz w:val="28"/>
          <w:szCs w:val="28"/>
        </w:rPr>
        <w:t xml:space="preserve">     </w:t>
      </w:r>
      <w:r>
        <w:rPr>
          <w:rFonts w:ascii="Arial" w:hAnsi="Arial"/>
          <w:b/>
          <w:bCs/>
          <w:sz w:val="28"/>
          <w:szCs w:val="28"/>
        </w:rPr>
        <w:tab/>
      </w:r>
      <w:proofErr w:type="spellStart"/>
      <w:r>
        <w:rPr>
          <w:rFonts w:ascii="Arial" w:hAnsi="Arial"/>
          <w:b/>
          <w:bCs/>
          <w:sz w:val="28"/>
          <w:szCs w:val="28"/>
        </w:rPr>
        <w:t>bedingungen</w:t>
      </w:r>
      <w:proofErr w:type="spellEnd"/>
    </w:p>
    <w:p>
      <w:pPr>
        <w:widowControl w:val="0"/>
        <w:autoSpaceDE w:val="0"/>
        <w:autoSpaceDN w:val="0"/>
        <w:adjustRightInd w:val="0"/>
        <w:spacing w:line="240" w:lineRule="atLeast"/>
        <w:jc w:val="both"/>
        <w:rPr>
          <w:rFonts w:ascii="Arial" w:hAnsi="Arial"/>
        </w:rPr>
      </w:pPr>
    </w:p>
    <w:p>
      <w:pPr>
        <w:widowControl w:val="0"/>
        <w:autoSpaceDE w:val="0"/>
        <w:autoSpaceDN w:val="0"/>
        <w:adjustRightInd w:val="0"/>
        <w:spacing w:line="240" w:lineRule="atLeast"/>
        <w:jc w:val="both"/>
        <w:rPr>
          <w:rFonts w:ascii="Arial" w:hAnsi="Arial"/>
        </w:rPr>
      </w:pPr>
    </w:p>
    <w:p>
      <w:pPr>
        <w:widowControl w:val="0"/>
        <w:autoSpaceDE w:val="0"/>
        <w:autoSpaceDN w:val="0"/>
        <w:adjustRightInd w:val="0"/>
        <w:spacing w:line="240" w:lineRule="atLeast"/>
        <w:jc w:val="both"/>
        <w:rPr>
          <w:rFonts w:ascii="Arial" w:hAnsi="Arial"/>
        </w:rPr>
      </w:pPr>
    </w:p>
    <w:p>
      <w:pPr>
        <w:widowControl w:val="0"/>
        <w:autoSpaceDE w:val="0"/>
        <w:autoSpaceDN w:val="0"/>
        <w:adjustRightInd w:val="0"/>
        <w:spacing w:line="240" w:lineRule="atLeast"/>
        <w:jc w:val="both"/>
        <w:rPr>
          <w:rFonts w:ascii="Arial" w:hAnsi="Arial"/>
        </w:rPr>
      </w:pPr>
      <w:r>
        <w:rPr>
          <w:rFonts w:ascii="Arial" w:hAnsi="Arial"/>
        </w:rPr>
        <w:t>Die genannten Technischen Vertragsbedingungen sind - sofern die gültige Fassung nachstehend oder an anderer Stelle im Bauvertrag nicht angegeben ist - in der 3 Monate vor Ablauf der Angebotsfrist gültigen Fassung maßgebend. In Zweifelsfällen ist der AG zu befragen.</w:t>
      </w:r>
    </w:p>
    <w:p>
      <w:pPr>
        <w:widowControl w:val="0"/>
        <w:autoSpaceDE w:val="0"/>
        <w:autoSpaceDN w:val="0"/>
        <w:adjustRightInd w:val="0"/>
        <w:spacing w:line="240" w:lineRule="atLeast"/>
        <w:rPr>
          <w:rFonts w:ascii="Arial" w:hAnsi="Arial"/>
        </w:rPr>
      </w:pPr>
    </w:p>
    <w:p>
      <w:pPr>
        <w:widowControl w:val="0"/>
        <w:autoSpaceDE w:val="0"/>
        <w:autoSpaceDN w:val="0"/>
        <w:adjustRightInd w:val="0"/>
        <w:spacing w:line="240" w:lineRule="atLeast"/>
        <w:rPr>
          <w:rFonts w:ascii="Arial" w:hAnsi="Arial"/>
        </w:rPr>
      </w:pPr>
    </w:p>
    <w:p>
      <w:pPr>
        <w:widowControl w:val="0"/>
        <w:autoSpaceDE w:val="0"/>
        <w:autoSpaceDN w:val="0"/>
        <w:adjustRightInd w:val="0"/>
        <w:spacing w:line="240" w:lineRule="atLeast"/>
        <w:rPr>
          <w:rFonts w:ascii="Arial" w:hAnsi="Arial"/>
        </w:rPr>
      </w:pPr>
    </w:p>
    <w:p>
      <w:pPr>
        <w:widowControl w:val="0"/>
        <w:tabs>
          <w:tab w:val="left" w:pos="864"/>
        </w:tabs>
        <w:autoSpaceDE w:val="0"/>
        <w:autoSpaceDN w:val="0"/>
        <w:adjustRightInd w:val="0"/>
        <w:spacing w:line="240" w:lineRule="atLeast"/>
        <w:rPr>
          <w:rFonts w:ascii="Arial" w:hAnsi="Arial" w:cs="Arial"/>
          <w:b/>
          <w:bCs/>
        </w:rPr>
      </w:pPr>
      <w:r>
        <w:rPr>
          <w:rFonts w:ascii="Arial" w:hAnsi="Arial" w:cs="Arial"/>
          <w:b/>
          <w:bCs/>
        </w:rPr>
        <w:t>5.1</w:t>
      </w:r>
      <w:r>
        <w:rPr>
          <w:rFonts w:ascii="Arial" w:hAnsi="Arial" w:cs="Arial"/>
          <w:b/>
          <w:bCs/>
        </w:rPr>
        <w:tab/>
        <w:t>Geltende ZTV</w:t>
      </w:r>
    </w:p>
    <w:p>
      <w:pPr>
        <w:widowControl w:val="0"/>
        <w:autoSpaceDE w:val="0"/>
        <w:autoSpaceDN w:val="0"/>
        <w:adjustRightInd w:val="0"/>
        <w:spacing w:line="240" w:lineRule="atLeast"/>
        <w:rPr>
          <w:rFonts w:ascii="Arial" w:hAnsi="Arial" w:cs="Arial"/>
        </w:rPr>
      </w:pPr>
    </w:p>
    <w:p>
      <w:pPr>
        <w:widowControl w:val="0"/>
        <w:numPr>
          <w:ilvl w:val="0"/>
          <w:numId w:val="10"/>
        </w:numPr>
        <w:autoSpaceDE w:val="0"/>
        <w:autoSpaceDN w:val="0"/>
        <w:adjustRightInd w:val="0"/>
        <w:spacing w:line="240" w:lineRule="atLeast"/>
        <w:rPr>
          <w:rFonts w:ascii="Arial" w:hAnsi="Arial"/>
        </w:rPr>
      </w:pPr>
      <w:r>
        <w:rPr>
          <w:rFonts w:ascii="Arial" w:hAnsi="Arial"/>
          <w:b/>
        </w:rPr>
        <w:t>ZTV E-</w:t>
      </w:r>
      <w:proofErr w:type="spellStart"/>
      <w:r>
        <w:rPr>
          <w:rFonts w:ascii="Arial" w:hAnsi="Arial"/>
          <w:b/>
        </w:rPr>
        <w:t>StB</w:t>
      </w:r>
      <w:proofErr w:type="spellEnd"/>
      <w:r>
        <w:rPr>
          <w:rFonts w:ascii="Arial" w:hAnsi="Arial"/>
          <w:b/>
        </w:rPr>
        <w:t xml:space="preserve"> 17</w:t>
      </w:r>
      <w:r>
        <w:rPr>
          <w:rFonts w:ascii="Arial" w:hAnsi="Arial"/>
        </w:rPr>
        <w:t>, Zusätzliche Technische Vertragsbedingungen und Richtlinien für Erdarbeiten im Straßenbau, Ausgabe 2017, (FGSV 599)</w:t>
      </w:r>
    </w:p>
    <w:p>
      <w:pPr>
        <w:widowControl w:val="0"/>
        <w:numPr>
          <w:ilvl w:val="0"/>
          <w:numId w:val="10"/>
        </w:numPr>
        <w:autoSpaceDE w:val="0"/>
        <w:autoSpaceDN w:val="0"/>
        <w:adjustRightInd w:val="0"/>
        <w:spacing w:line="240" w:lineRule="atLeast"/>
        <w:rPr>
          <w:rFonts w:ascii="Arial" w:hAnsi="Arial"/>
        </w:rPr>
      </w:pPr>
      <w:r>
        <w:rPr>
          <w:rFonts w:ascii="Arial" w:hAnsi="Arial"/>
          <w:b/>
          <w:bCs/>
        </w:rPr>
        <w:t xml:space="preserve">ZTV </w:t>
      </w:r>
      <w:proofErr w:type="spellStart"/>
      <w:r>
        <w:rPr>
          <w:rFonts w:ascii="Arial" w:hAnsi="Arial"/>
          <w:b/>
          <w:bCs/>
        </w:rPr>
        <w:t>SoB-StB</w:t>
      </w:r>
      <w:proofErr w:type="spellEnd"/>
      <w:r>
        <w:rPr>
          <w:rFonts w:ascii="Arial" w:hAnsi="Arial"/>
          <w:b/>
          <w:bCs/>
        </w:rPr>
        <w:t xml:space="preserve"> 20</w:t>
      </w:r>
      <w:r>
        <w:rPr>
          <w:rFonts w:ascii="Arial" w:hAnsi="Arial"/>
        </w:rPr>
        <w:t>, Zusätzliche Technische Vertragsbedingungen und Richtlinien für den Bau von Schichten ohne Bindemittel im Straßenbau, Ausgabe 2020, (FGSV 698)</w:t>
      </w:r>
    </w:p>
    <w:p>
      <w:pPr>
        <w:widowControl w:val="0"/>
        <w:numPr>
          <w:ilvl w:val="0"/>
          <w:numId w:val="10"/>
        </w:numPr>
        <w:autoSpaceDE w:val="0"/>
        <w:autoSpaceDN w:val="0"/>
        <w:adjustRightInd w:val="0"/>
        <w:spacing w:line="240" w:lineRule="atLeast"/>
        <w:rPr>
          <w:rFonts w:ascii="Arial" w:hAnsi="Arial"/>
        </w:rPr>
      </w:pPr>
      <w:r>
        <w:rPr>
          <w:rFonts w:ascii="Arial" w:hAnsi="Arial"/>
          <w:b/>
          <w:bCs/>
        </w:rPr>
        <w:t>ZTV Asphalt-</w:t>
      </w:r>
      <w:proofErr w:type="spellStart"/>
      <w:r>
        <w:rPr>
          <w:rFonts w:ascii="Arial" w:hAnsi="Arial"/>
          <w:b/>
          <w:bCs/>
        </w:rPr>
        <w:t>StB</w:t>
      </w:r>
      <w:proofErr w:type="spellEnd"/>
      <w:r>
        <w:rPr>
          <w:rFonts w:ascii="Arial" w:hAnsi="Arial"/>
          <w:b/>
          <w:bCs/>
        </w:rPr>
        <w:t xml:space="preserve"> 07/13</w:t>
      </w:r>
      <w:r>
        <w:rPr>
          <w:rFonts w:ascii="Arial" w:hAnsi="Arial"/>
        </w:rPr>
        <w:t>, Zusätzliche Technische Vertragsbedingungen und Richtlinien für den Bau von Verkehrsflächenbefestigungen aus Asphalt, Ausgabe 2007, Fassung 2013 (FGSV 799)</w:t>
      </w:r>
    </w:p>
    <w:p>
      <w:pPr>
        <w:widowControl w:val="0"/>
        <w:numPr>
          <w:ilvl w:val="0"/>
          <w:numId w:val="10"/>
        </w:numPr>
        <w:autoSpaceDE w:val="0"/>
        <w:autoSpaceDN w:val="0"/>
        <w:adjustRightInd w:val="0"/>
        <w:spacing w:line="240" w:lineRule="atLeast"/>
        <w:rPr>
          <w:rFonts w:ascii="Arial" w:hAnsi="Arial"/>
        </w:rPr>
      </w:pPr>
      <w:r>
        <w:rPr>
          <w:rFonts w:ascii="Arial" w:hAnsi="Arial"/>
          <w:b/>
          <w:bCs/>
        </w:rPr>
        <w:t>ZTV BEA-</w:t>
      </w:r>
      <w:proofErr w:type="spellStart"/>
      <w:r>
        <w:rPr>
          <w:rFonts w:ascii="Arial" w:hAnsi="Arial"/>
          <w:b/>
          <w:bCs/>
        </w:rPr>
        <w:t>StB</w:t>
      </w:r>
      <w:proofErr w:type="spellEnd"/>
      <w:r>
        <w:rPr>
          <w:rFonts w:ascii="Arial" w:hAnsi="Arial"/>
          <w:b/>
          <w:bCs/>
        </w:rPr>
        <w:t xml:space="preserve"> 09/13</w:t>
      </w:r>
      <w:r>
        <w:rPr>
          <w:rFonts w:ascii="Arial" w:hAnsi="Arial"/>
        </w:rPr>
        <w:t>, Zusätzliche Technische Vertragsbedingungen und Richtlinien für die Bauliche Erhaltung von Verkehrsflächen – Asphaltbauweisen, Ausgabe 2009, Fassung 2013 (FGSV 798) mit Änderungen und Ergänzungen gemäß ARS 03/11 vom 08.04.2011</w:t>
      </w:r>
    </w:p>
    <w:p>
      <w:pPr>
        <w:widowControl w:val="0"/>
        <w:numPr>
          <w:ilvl w:val="0"/>
          <w:numId w:val="10"/>
        </w:numPr>
        <w:autoSpaceDE w:val="0"/>
        <w:autoSpaceDN w:val="0"/>
        <w:adjustRightInd w:val="0"/>
        <w:spacing w:line="240" w:lineRule="atLeast"/>
        <w:rPr>
          <w:rFonts w:ascii="Arial" w:hAnsi="Arial"/>
        </w:rPr>
      </w:pPr>
      <w:r>
        <w:rPr>
          <w:rFonts w:ascii="Arial" w:hAnsi="Arial"/>
          <w:b/>
          <w:bCs/>
        </w:rPr>
        <w:t>ZTV A-</w:t>
      </w:r>
      <w:proofErr w:type="spellStart"/>
      <w:r>
        <w:rPr>
          <w:rFonts w:ascii="Arial" w:hAnsi="Arial"/>
          <w:b/>
          <w:bCs/>
        </w:rPr>
        <w:t>StB</w:t>
      </w:r>
      <w:proofErr w:type="spellEnd"/>
      <w:r>
        <w:rPr>
          <w:rFonts w:ascii="Arial" w:hAnsi="Arial"/>
          <w:b/>
          <w:bCs/>
        </w:rPr>
        <w:t xml:space="preserve"> 12</w:t>
      </w:r>
      <w:r>
        <w:rPr>
          <w:rFonts w:ascii="Arial" w:hAnsi="Arial"/>
        </w:rPr>
        <w:t>, Zusätzliche Technische Vertragsbedingungen und Richtlinien für Aufgrabungen in Verkehrsflächen, Ausgabe 2012, (FGSV 976)</w:t>
      </w:r>
    </w:p>
    <w:p>
      <w:pPr>
        <w:widowControl w:val="0"/>
        <w:numPr>
          <w:ilvl w:val="0"/>
          <w:numId w:val="10"/>
        </w:numPr>
        <w:autoSpaceDE w:val="0"/>
        <w:autoSpaceDN w:val="0"/>
        <w:adjustRightInd w:val="0"/>
        <w:spacing w:line="240" w:lineRule="atLeast"/>
        <w:rPr>
          <w:rFonts w:ascii="Arial" w:hAnsi="Arial"/>
        </w:rPr>
      </w:pPr>
      <w:r>
        <w:rPr>
          <w:rFonts w:ascii="Arial" w:hAnsi="Arial"/>
          <w:b/>
          <w:bCs/>
        </w:rPr>
        <w:t>ZTV Fug-</w:t>
      </w:r>
      <w:proofErr w:type="spellStart"/>
      <w:r>
        <w:rPr>
          <w:rFonts w:ascii="Arial" w:hAnsi="Arial"/>
          <w:b/>
          <w:bCs/>
        </w:rPr>
        <w:t>StB</w:t>
      </w:r>
      <w:proofErr w:type="spellEnd"/>
      <w:r>
        <w:rPr>
          <w:rFonts w:ascii="Arial" w:hAnsi="Arial"/>
          <w:b/>
          <w:bCs/>
        </w:rPr>
        <w:t xml:space="preserve"> 15</w:t>
      </w:r>
      <w:r>
        <w:rPr>
          <w:rFonts w:ascii="Arial" w:hAnsi="Arial"/>
        </w:rPr>
        <w:t>, Zusätzliche Technische Vertragsbedingungen und Richtlinien für Fugen in Verkehrsflächen, Ausgabe 2015, (FGSV 897/1)</w:t>
      </w:r>
    </w:p>
    <w:p>
      <w:pPr>
        <w:widowControl w:val="0"/>
        <w:numPr>
          <w:ilvl w:val="0"/>
          <w:numId w:val="10"/>
        </w:numPr>
        <w:autoSpaceDE w:val="0"/>
        <w:autoSpaceDN w:val="0"/>
        <w:adjustRightInd w:val="0"/>
        <w:spacing w:line="240" w:lineRule="atLeast"/>
        <w:rPr>
          <w:rFonts w:ascii="Arial" w:hAnsi="Arial"/>
        </w:rPr>
      </w:pPr>
      <w:r>
        <w:rPr>
          <w:rFonts w:ascii="Arial" w:hAnsi="Arial"/>
          <w:b/>
          <w:bCs/>
        </w:rPr>
        <w:t>ZTV LW 16</w:t>
      </w:r>
      <w:r>
        <w:rPr>
          <w:rFonts w:ascii="Arial" w:hAnsi="Arial"/>
        </w:rPr>
        <w:t>, Zusätzliche Technische Vertragsbedingungen und Richtlinien für den Bau ländlicher Wege, Ausgabe 2016, (FGSV 675)</w:t>
      </w:r>
    </w:p>
    <w:p>
      <w:pPr>
        <w:widowControl w:val="0"/>
        <w:numPr>
          <w:ilvl w:val="0"/>
          <w:numId w:val="10"/>
        </w:numPr>
        <w:autoSpaceDE w:val="0"/>
        <w:autoSpaceDN w:val="0"/>
        <w:adjustRightInd w:val="0"/>
        <w:spacing w:line="240" w:lineRule="atLeast"/>
        <w:rPr>
          <w:rFonts w:ascii="Arial" w:hAnsi="Arial"/>
        </w:rPr>
      </w:pPr>
      <w:r>
        <w:rPr>
          <w:rFonts w:ascii="Arial" w:hAnsi="Arial"/>
          <w:b/>
          <w:bCs/>
        </w:rPr>
        <w:t>ZTV La-</w:t>
      </w:r>
      <w:proofErr w:type="spellStart"/>
      <w:r>
        <w:rPr>
          <w:rFonts w:ascii="Arial" w:hAnsi="Arial"/>
          <w:b/>
          <w:bCs/>
        </w:rPr>
        <w:t>StB</w:t>
      </w:r>
      <w:proofErr w:type="spellEnd"/>
      <w:r>
        <w:rPr>
          <w:rFonts w:ascii="Arial" w:hAnsi="Arial"/>
          <w:b/>
          <w:bCs/>
        </w:rPr>
        <w:t xml:space="preserve"> 18</w:t>
      </w:r>
      <w:r>
        <w:rPr>
          <w:rFonts w:ascii="Arial" w:hAnsi="Arial"/>
        </w:rPr>
        <w:t>, Zusätzliche Technische Vertragsbedingungen und Richtlinien für Landschaftsbauarbeiten im Straßenbau, Ausgabe 2018, (FGSV 224)</w:t>
      </w:r>
    </w:p>
    <w:p>
      <w:pPr>
        <w:widowControl w:val="0"/>
        <w:numPr>
          <w:ilvl w:val="0"/>
          <w:numId w:val="10"/>
        </w:numPr>
        <w:autoSpaceDE w:val="0"/>
        <w:autoSpaceDN w:val="0"/>
        <w:adjustRightInd w:val="0"/>
        <w:spacing w:line="240" w:lineRule="atLeast"/>
        <w:rPr>
          <w:rFonts w:ascii="Arial" w:hAnsi="Arial"/>
        </w:rPr>
      </w:pPr>
      <w:r>
        <w:rPr>
          <w:rFonts w:ascii="Arial" w:hAnsi="Arial"/>
          <w:b/>
          <w:bCs/>
        </w:rPr>
        <w:t>ZTV-M 13</w:t>
      </w:r>
      <w:r>
        <w:rPr>
          <w:rFonts w:ascii="Arial" w:hAnsi="Arial"/>
        </w:rPr>
        <w:t>, Zusätzliche Technische Vorschriften und Richtlinien für Markierungen auf Straßen, Ausgabe 2013, (FGSV 341)</w:t>
      </w:r>
    </w:p>
    <w:p>
      <w:pPr>
        <w:widowControl w:val="0"/>
        <w:numPr>
          <w:ilvl w:val="0"/>
          <w:numId w:val="10"/>
        </w:numPr>
        <w:autoSpaceDE w:val="0"/>
        <w:autoSpaceDN w:val="0"/>
        <w:adjustRightInd w:val="0"/>
        <w:spacing w:line="240" w:lineRule="atLeast"/>
        <w:rPr>
          <w:rFonts w:ascii="Arial" w:hAnsi="Arial"/>
        </w:rPr>
      </w:pPr>
      <w:r>
        <w:rPr>
          <w:rFonts w:ascii="Arial" w:hAnsi="Arial"/>
          <w:b/>
          <w:bCs/>
        </w:rPr>
        <w:t>ZTV-SA 97/01</w:t>
      </w:r>
      <w:r>
        <w:rPr>
          <w:rFonts w:ascii="Arial" w:hAnsi="Arial"/>
        </w:rPr>
        <w:t>, Zusätzliche Technische Vertragsbedingungen und Richtlinien für Sicherungsarbeiten an Arbeitsstellen an Straßen, Ausgabe 1997/2001, (FGSV 369)</w:t>
      </w:r>
    </w:p>
    <w:p>
      <w:pPr>
        <w:widowControl w:val="0"/>
        <w:numPr>
          <w:ilvl w:val="0"/>
          <w:numId w:val="10"/>
        </w:numPr>
        <w:autoSpaceDE w:val="0"/>
        <w:autoSpaceDN w:val="0"/>
        <w:adjustRightInd w:val="0"/>
        <w:spacing w:line="240" w:lineRule="atLeast"/>
        <w:rPr>
          <w:rFonts w:ascii="Arial" w:hAnsi="Arial"/>
        </w:rPr>
      </w:pPr>
      <w:r>
        <w:rPr>
          <w:rFonts w:ascii="Arial" w:hAnsi="Arial"/>
          <w:b/>
          <w:bCs/>
        </w:rPr>
        <w:t xml:space="preserve">ZTV </w:t>
      </w:r>
      <w:proofErr w:type="spellStart"/>
      <w:r>
        <w:rPr>
          <w:rFonts w:ascii="Arial" w:hAnsi="Arial"/>
          <w:b/>
          <w:bCs/>
        </w:rPr>
        <w:t>Verm-StB</w:t>
      </w:r>
      <w:proofErr w:type="spellEnd"/>
      <w:r>
        <w:rPr>
          <w:rFonts w:ascii="Arial" w:hAnsi="Arial"/>
          <w:b/>
          <w:bCs/>
        </w:rPr>
        <w:t xml:space="preserve"> 01,</w:t>
      </w:r>
      <w:r>
        <w:rPr>
          <w:rFonts w:ascii="Arial" w:hAnsi="Arial"/>
        </w:rPr>
        <w:t xml:space="preserve"> Zusätzliche Technische Vertragsbedingungen und Richtlinien für die Bauvermessung im Straßen- und Brückenbau, Ausgabe 2001, (FGSV 247)</w:t>
      </w:r>
    </w:p>
    <w:p>
      <w:pPr>
        <w:widowControl w:val="0"/>
        <w:numPr>
          <w:ilvl w:val="0"/>
          <w:numId w:val="10"/>
        </w:numPr>
        <w:autoSpaceDE w:val="0"/>
        <w:autoSpaceDN w:val="0"/>
        <w:adjustRightInd w:val="0"/>
        <w:spacing w:line="240" w:lineRule="atLeast"/>
        <w:rPr>
          <w:rFonts w:ascii="Arial" w:hAnsi="Arial"/>
        </w:rPr>
      </w:pPr>
      <w:r>
        <w:rPr>
          <w:rFonts w:ascii="Arial" w:hAnsi="Arial"/>
          <w:b/>
          <w:bCs/>
        </w:rPr>
        <w:t xml:space="preserve">ZTV </w:t>
      </w:r>
      <w:proofErr w:type="spellStart"/>
      <w:r>
        <w:rPr>
          <w:rFonts w:ascii="Arial" w:hAnsi="Arial"/>
          <w:b/>
          <w:bCs/>
        </w:rPr>
        <w:t>Ew-StB</w:t>
      </w:r>
      <w:proofErr w:type="spellEnd"/>
      <w:r>
        <w:rPr>
          <w:rFonts w:ascii="Arial" w:hAnsi="Arial"/>
          <w:b/>
          <w:bCs/>
        </w:rPr>
        <w:t xml:space="preserve"> 25,</w:t>
      </w:r>
      <w:r>
        <w:rPr>
          <w:rFonts w:ascii="Arial" w:hAnsi="Arial"/>
        </w:rPr>
        <w:t xml:space="preserve"> Zusätzliche Technische Vertragsbedingungen u. Richtlinien f. d. Bau von Entwässerungseinrichtungen im Straßenbau, Ausgabe 2025 (FGSV 598)</w:t>
      </w:r>
    </w:p>
    <w:p>
      <w:pPr>
        <w:widowControl w:val="0"/>
        <w:numPr>
          <w:ilvl w:val="0"/>
          <w:numId w:val="10"/>
        </w:numPr>
        <w:autoSpaceDE w:val="0"/>
        <w:autoSpaceDN w:val="0"/>
        <w:adjustRightInd w:val="0"/>
        <w:spacing w:line="240" w:lineRule="atLeast"/>
        <w:rPr>
          <w:rFonts w:ascii="Arial" w:hAnsi="Arial"/>
        </w:rPr>
      </w:pPr>
      <w:r>
        <w:rPr>
          <w:rFonts w:ascii="Arial" w:hAnsi="Arial"/>
          <w:b/>
          <w:bCs/>
        </w:rPr>
        <w:t xml:space="preserve">ZTV ING </w:t>
      </w:r>
      <w:r>
        <w:rPr>
          <w:rFonts w:ascii="Arial" w:hAnsi="Arial"/>
        </w:rPr>
        <w:t>Zusätzliche Technische Vertragsbedingungen und Richtlinien für Ingenieurbauten, Teil 1: Allgemeines, Teil 9: Anhang, Ausgabe 2025 (FGSV 782/1)</w:t>
      </w:r>
    </w:p>
    <w:p>
      <w:pPr>
        <w:widowControl w:val="0"/>
        <w:numPr>
          <w:ilvl w:val="0"/>
          <w:numId w:val="10"/>
        </w:numPr>
        <w:autoSpaceDE w:val="0"/>
        <w:autoSpaceDN w:val="0"/>
        <w:adjustRightInd w:val="0"/>
        <w:spacing w:line="240" w:lineRule="atLeast"/>
        <w:rPr>
          <w:rFonts w:ascii="Arial" w:hAnsi="Arial" w:cs="Arial"/>
        </w:rPr>
      </w:pPr>
      <w:r>
        <w:rPr>
          <w:rFonts w:ascii="Arial" w:hAnsi="Arial" w:cs="Arial"/>
          <w:b/>
          <w:bCs/>
        </w:rPr>
        <w:t>ZTV Pflaster-</w:t>
      </w:r>
      <w:proofErr w:type="spellStart"/>
      <w:r>
        <w:rPr>
          <w:rFonts w:ascii="Arial" w:hAnsi="Arial" w:cs="Arial"/>
          <w:b/>
          <w:bCs/>
        </w:rPr>
        <w:t>StB</w:t>
      </w:r>
      <w:proofErr w:type="spellEnd"/>
      <w:r>
        <w:rPr>
          <w:rFonts w:ascii="Arial" w:hAnsi="Arial" w:cs="Arial"/>
          <w:b/>
          <w:bCs/>
        </w:rPr>
        <w:t xml:space="preserve"> 20</w:t>
      </w:r>
      <w:r>
        <w:rPr>
          <w:rFonts w:ascii="Arial" w:hAnsi="Arial" w:cs="Arial"/>
        </w:rPr>
        <w:t xml:space="preserve">, Zusätzliche Technische Vertragsbedingungen und Richtlinien zur Herstellung von Verkehrsflächen mit Pflasterdecken, Plattenbelägen sowie von Einfassungen, Ausgabe 2020 </w:t>
      </w:r>
      <w:r>
        <w:rPr>
          <w:rFonts w:ascii="Arial" w:hAnsi="Arial"/>
        </w:rPr>
        <w:t>(FGSV 699)</w:t>
      </w:r>
    </w:p>
    <w:p>
      <w:pPr>
        <w:widowControl w:val="0"/>
        <w:numPr>
          <w:ilvl w:val="0"/>
          <w:numId w:val="10"/>
        </w:numPr>
        <w:autoSpaceDE w:val="0"/>
        <w:autoSpaceDN w:val="0"/>
        <w:adjustRightInd w:val="0"/>
        <w:spacing w:line="240" w:lineRule="atLeast"/>
        <w:rPr>
          <w:rFonts w:ascii="Arial" w:hAnsi="Arial" w:cs="Arial"/>
        </w:rPr>
      </w:pPr>
      <w:r>
        <w:rPr>
          <w:rFonts w:ascii="Arial" w:hAnsi="Arial" w:cs="Arial"/>
          <w:b/>
          <w:bCs/>
        </w:rPr>
        <w:t xml:space="preserve">ZTV-FRS, </w:t>
      </w:r>
      <w:r>
        <w:rPr>
          <w:rFonts w:ascii="Arial" w:hAnsi="Arial" w:cs="Arial"/>
          <w:bCs/>
        </w:rPr>
        <w:t>Zusätzliche Technische Vertragsbedingungen und Richtlinien für Fahrzeug-Rückhaltesysteme, Ausgabe 2013, Fassung 2017 (FGSV 367)</w:t>
      </w:r>
    </w:p>
    <w:p>
      <w:pPr>
        <w:widowControl w:val="0"/>
        <w:autoSpaceDE w:val="0"/>
        <w:autoSpaceDN w:val="0"/>
        <w:adjustRightInd w:val="0"/>
        <w:spacing w:line="240" w:lineRule="atLeast"/>
        <w:rPr>
          <w:rFonts w:ascii="Arial" w:hAnsi="Arial" w:cs="Arial"/>
        </w:rPr>
      </w:pPr>
    </w:p>
    <w:p>
      <w:pPr>
        <w:pStyle w:val="Default"/>
        <w:rPr>
          <w:color w:val="auto"/>
          <w:sz w:val="20"/>
        </w:rPr>
      </w:pPr>
    </w:p>
    <w:p>
      <w:pPr>
        <w:pStyle w:val="Default"/>
        <w:rPr>
          <w:color w:val="auto"/>
          <w:sz w:val="20"/>
        </w:rPr>
      </w:pPr>
    </w:p>
    <w:p>
      <w:pPr>
        <w:pStyle w:val="Default"/>
        <w:rPr>
          <w:color w:val="auto"/>
          <w:sz w:val="20"/>
        </w:rPr>
      </w:pPr>
    </w:p>
    <w:p>
      <w:pPr>
        <w:widowControl w:val="0"/>
        <w:tabs>
          <w:tab w:val="left" w:pos="864"/>
        </w:tabs>
        <w:autoSpaceDE w:val="0"/>
        <w:autoSpaceDN w:val="0"/>
        <w:adjustRightInd w:val="0"/>
        <w:spacing w:line="240" w:lineRule="atLeast"/>
        <w:rPr>
          <w:rFonts w:ascii="Arial" w:hAnsi="Arial"/>
          <w:b/>
          <w:bCs/>
        </w:rPr>
      </w:pPr>
      <w:r>
        <w:rPr>
          <w:rFonts w:ascii="Arial" w:hAnsi="Arial"/>
          <w:b/>
          <w:bCs/>
        </w:rPr>
        <w:lastRenderedPageBreak/>
        <w:t>5.2</w:t>
      </w:r>
      <w:r>
        <w:rPr>
          <w:rFonts w:ascii="Arial" w:hAnsi="Arial"/>
          <w:b/>
          <w:bCs/>
        </w:rPr>
        <w:tab/>
        <w:t>Geltende sonstige Technische Vertragsbedingungen und vertragliche Hinweise</w:t>
      </w:r>
    </w:p>
    <w:p>
      <w:pPr>
        <w:widowControl w:val="0"/>
        <w:tabs>
          <w:tab w:val="left" w:pos="864"/>
        </w:tabs>
        <w:autoSpaceDE w:val="0"/>
        <w:autoSpaceDN w:val="0"/>
        <w:adjustRightInd w:val="0"/>
        <w:rPr>
          <w:rFonts w:ascii="Arial" w:hAnsi="Arial"/>
          <w:b/>
          <w:bCs/>
          <w:sz w:val="12"/>
          <w:szCs w:val="12"/>
          <w:u w:val="single"/>
        </w:rPr>
      </w:pPr>
    </w:p>
    <w:p>
      <w:pPr>
        <w:widowControl w:val="0"/>
        <w:numPr>
          <w:ilvl w:val="0"/>
          <w:numId w:val="28"/>
        </w:numPr>
        <w:autoSpaceDE w:val="0"/>
        <w:autoSpaceDN w:val="0"/>
        <w:adjustRightInd w:val="0"/>
        <w:spacing w:line="240" w:lineRule="atLeast"/>
        <w:rPr>
          <w:rFonts w:ascii="Arial" w:hAnsi="Arial"/>
        </w:rPr>
      </w:pPr>
      <w:r>
        <w:rPr>
          <w:rFonts w:ascii="Arial" w:hAnsi="Arial"/>
        </w:rPr>
        <w:t xml:space="preserve">Gem. § 4 Nr. 2 und § 13 Nr. 1 VOB/B sind DIN-Normen als anerkannte Regeln der Technik zu beachten </w:t>
      </w:r>
    </w:p>
    <w:p>
      <w:pPr>
        <w:widowControl w:val="0"/>
        <w:numPr>
          <w:ilvl w:val="0"/>
          <w:numId w:val="28"/>
        </w:numPr>
        <w:autoSpaceDE w:val="0"/>
        <w:autoSpaceDN w:val="0"/>
        <w:adjustRightInd w:val="0"/>
        <w:spacing w:line="240" w:lineRule="atLeast"/>
        <w:rPr>
          <w:rFonts w:ascii="Arial" w:hAnsi="Arial"/>
        </w:rPr>
      </w:pPr>
      <w:r>
        <w:rPr>
          <w:rFonts w:ascii="Arial" w:hAnsi="Arial"/>
          <w:b/>
          <w:bCs/>
        </w:rPr>
        <w:t>DIN EN 12591</w:t>
      </w:r>
      <w:r>
        <w:rPr>
          <w:rFonts w:ascii="Arial" w:hAnsi="Arial"/>
        </w:rPr>
        <w:t>, Bitumen und bitumenhaltige Bindemittel, Anforderungen an Straßenbaubitumen, Ausgabe 2009-08</w:t>
      </w:r>
    </w:p>
    <w:p>
      <w:pPr>
        <w:widowControl w:val="0"/>
        <w:numPr>
          <w:ilvl w:val="0"/>
          <w:numId w:val="28"/>
        </w:numPr>
        <w:autoSpaceDE w:val="0"/>
        <w:autoSpaceDN w:val="0"/>
        <w:adjustRightInd w:val="0"/>
        <w:spacing w:line="240" w:lineRule="atLeast"/>
        <w:rPr>
          <w:rFonts w:ascii="Arial" w:hAnsi="Arial"/>
        </w:rPr>
      </w:pPr>
      <w:r>
        <w:rPr>
          <w:rFonts w:ascii="Arial" w:hAnsi="Arial"/>
          <w:b/>
          <w:bCs/>
        </w:rPr>
        <w:t>DIN EN 58</w:t>
      </w:r>
      <w:r>
        <w:rPr>
          <w:rFonts w:ascii="Arial" w:hAnsi="Arial"/>
        </w:rPr>
        <w:t>, Probenahme Bituminöser Bindemittel, Ausgabe 2012-05, (FGSV 58)</w:t>
      </w:r>
    </w:p>
    <w:p>
      <w:pPr>
        <w:widowControl w:val="0"/>
        <w:numPr>
          <w:ilvl w:val="0"/>
          <w:numId w:val="28"/>
        </w:numPr>
        <w:autoSpaceDE w:val="0"/>
        <w:autoSpaceDN w:val="0"/>
        <w:adjustRightInd w:val="0"/>
        <w:spacing w:line="240" w:lineRule="atLeast"/>
        <w:rPr>
          <w:rFonts w:ascii="Arial" w:hAnsi="Arial"/>
        </w:rPr>
      </w:pPr>
      <w:r>
        <w:rPr>
          <w:rFonts w:ascii="Arial" w:hAnsi="Arial"/>
          <w:b/>
          <w:bCs/>
        </w:rPr>
        <w:t>TL AG-</w:t>
      </w:r>
      <w:proofErr w:type="spellStart"/>
      <w:r>
        <w:rPr>
          <w:rFonts w:ascii="Arial" w:hAnsi="Arial"/>
          <w:b/>
          <w:bCs/>
        </w:rPr>
        <w:t>StB</w:t>
      </w:r>
      <w:proofErr w:type="spellEnd"/>
      <w:r>
        <w:rPr>
          <w:rFonts w:ascii="Arial" w:hAnsi="Arial"/>
          <w:b/>
          <w:bCs/>
        </w:rPr>
        <w:t xml:space="preserve"> 09</w:t>
      </w:r>
      <w:r>
        <w:rPr>
          <w:rFonts w:ascii="Arial" w:hAnsi="Arial"/>
        </w:rPr>
        <w:t>, Technische Lieferbedingungen für Asphaltgranulat, Ausgabe 2009, (FGSV 749)</w:t>
      </w:r>
    </w:p>
    <w:p>
      <w:pPr>
        <w:widowControl w:val="0"/>
        <w:numPr>
          <w:ilvl w:val="0"/>
          <w:numId w:val="28"/>
        </w:numPr>
        <w:autoSpaceDE w:val="0"/>
        <w:autoSpaceDN w:val="0"/>
        <w:adjustRightInd w:val="0"/>
        <w:spacing w:line="240" w:lineRule="atLeast"/>
        <w:rPr>
          <w:rFonts w:ascii="Arial" w:hAnsi="Arial"/>
        </w:rPr>
      </w:pPr>
      <w:r>
        <w:rPr>
          <w:rFonts w:ascii="Arial" w:hAnsi="Arial"/>
          <w:b/>
          <w:bCs/>
        </w:rPr>
        <w:t>TL Bitumen-</w:t>
      </w:r>
      <w:proofErr w:type="spellStart"/>
      <w:r>
        <w:rPr>
          <w:rFonts w:ascii="Arial" w:hAnsi="Arial"/>
          <w:b/>
          <w:bCs/>
        </w:rPr>
        <w:t>StB</w:t>
      </w:r>
      <w:proofErr w:type="spellEnd"/>
      <w:r>
        <w:rPr>
          <w:rFonts w:ascii="Arial" w:hAnsi="Arial"/>
          <w:b/>
          <w:bCs/>
        </w:rPr>
        <w:t xml:space="preserve"> 25,</w:t>
      </w:r>
      <w:r>
        <w:rPr>
          <w:rFonts w:ascii="Arial" w:hAnsi="Arial"/>
        </w:rPr>
        <w:t xml:space="preserve"> Technische Lieferbedingungen für Straßenbaubitumen und gebrauchsfertige polymermodifizierte Bitumen, Ausgabe 2025(FGSV 794)</w:t>
      </w:r>
    </w:p>
    <w:p>
      <w:pPr>
        <w:widowControl w:val="0"/>
        <w:numPr>
          <w:ilvl w:val="0"/>
          <w:numId w:val="28"/>
        </w:numPr>
        <w:autoSpaceDE w:val="0"/>
        <w:autoSpaceDN w:val="0"/>
        <w:adjustRightInd w:val="0"/>
        <w:spacing w:line="240" w:lineRule="atLeast"/>
        <w:rPr>
          <w:rFonts w:ascii="Arial" w:hAnsi="Arial"/>
        </w:rPr>
      </w:pPr>
      <w:r>
        <w:rPr>
          <w:rFonts w:ascii="Arial" w:hAnsi="Arial"/>
          <w:b/>
          <w:bCs/>
        </w:rPr>
        <w:t>TL BE-</w:t>
      </w:r>
      <w:proofErr w:type="spellStart"/>
      <w:r>
        <w:rPr>
          <w:rFonts w:ascii="Arial" w:hAnsi="Arial"/>
          <w:b/>
          <w:bCs/>
        </w:rPr>
        <w:t>StB</w:t>
      </w:r>
      <w:proofErr w:type="spellEnd"/>
      <w:r>
        <w:rPr>
          <w:rFonts w:ascii="Arial" w:hAnsi="Arial"/>
          <w:b/>
          <w:bCs/>
        </w:rPr>
        <w:t xml:space="preserve"> 15</w:t>
      </w:r>
      <w:r>
        <w:rPr>
          <w:rFonts w:ascii="Arial" w:hAnsi="Arial"/>
        </w:rPr>
        <w:t>, Technische Lieferbedingungen für Bitumenemulsionen, Ausgabe 2015 (FGSV 793)</w:t>
      </w:r>
    </w:p>
    <w:p>
      <w:pPr>
        <w:widowControl w:val="0"/>
        <w:numPr>
          <w:ilvl w:val="0"/>
          <w:numId w:val="28"/>
        </w:numPr>
        <w:autoSpaceDE w:val="0"/>
        <w:autoSpaceDN w:val="0"/>
        <w:adjustRightInd w:val="0"/>
        <w:spacing w:line="240" w:lineRule="atLeast"/>
        <w:rPr>
          <w:rFonts w:ascii="Arial" w:hAnsi="Arial"/>
        </w:rPr>
      </w:pPr>
      <w:r>
        <w:rPr>
          <w:rFonts w:ascii="Arial" w:hAnsi="Arial"/>
          <w:b/>
          <w:bCs/>
        </w:rPr>
        <w:t xml:space="preserve">TL Gestein </w:t>
      </w:r>
      <w:proofErr w:type="spellStart"/>
      <w:r>
        <w:rPr>
          <w:rFonts w:ascii="Arial" w:hAnsi="Arial"/>
          <w:b/>
          <w:bCs/>
        </w:rPr>
        <w:t>StB</w:t>
      </w:r>
      <w:proofErr w:type="spellEnd"/>
      <w:r>
        <w:rPr>
          <w:rFonts w:ascii="Arial" w:hAnsi="Arial"/>
          <w:b/>
          <w:bCs/>
        </w:rPr>
        <w:t xml:space="preserve"> 04/23</w:t>
      </w:r>
      <w:r>
        <w:rPr>
          <w:rFonts w:ascii="Arial" w:hAnsi="Arial"/>
        </w:rPr>
        <w:t>, Technische Lieferbedingungen für Gesteinskörnungen im Straßenbau, Ausgabe 2004/ Fassung 2023, (FGSV 613)</w:t>
      </w:r>
    </w:p>
    <w:p>
      <w:pPr>
        <w:widowControl w:val="0"/>
        <w:numPr>
          <w:ilvl w:val="0"/>
          <w:numId w:val="28"/>
        </w:numPr>
        <w:autoSpaceDE w:val="0"/>
        <w:autoSpaceDN w:val="0"/>
        <w:adjustRightInd w:val="0"/>
        <w:spacing w:line="240" w:lineRule="atLeast"/>
        <w:rPr>
          <w:rFonts w:ascii="Arial" w:hAnsi="Arial"/>
        </w:rPr>
      </w:pPr>
      <w:r>
        <w:rPr>
          <w:rFonts w:ascii="Arial" w:hAnsi="Arial"/>
          <w:b/>
          <w:bCs/>
        </w:rPr>
        <w:t xml:space="preserve">TL </w:t>
      </w:r>
      <w:proofErr w:type="spellStart"/>
      <w:r>
        <w:rPr>
          <w:rFonts w:ascii="Arial" w:hAnsi="Arial"/>
          <w:b/>
          <w:bCs/>
        </w:rPr>
        <w:t>SoB-StB</w:t>
      </w:r>
      <w:proofErr w:type="spellEnd"/>
      <w:r>
        <w:rPr>
          <w:rFonts w:ascii="Arial" w:hAnsi="Arial"/>
          <w:b/>
          <w:bCs/>
        </w:rPr>
        <w:t xml:space="preserve"> 20</w:t>
      </w:r>
      <w:r>
        <w:rPr>
          <w:rFonts w:ascii="Arial" w:hAnsi="Arial"/>
        </w:rPr>
        <w:t xml:space="preserve">, Technische Lieferbedingungen für Baustoffgemische zur Herstellung von Schichten ohne Bindemittel im Straßenbau, Ausgabe 2020, </w:t>
      </w:r>
    </w:p>
    <w:p>
      <w:pPr>
        <w:widowControl w:val="0"/>
        <w:autoSpaceDE w:val="0"/>
        <w:autoSpaceDN w:val="0"/>
        <w:adjustRightInd w:val="0"/>
        <w:spacing w:line="240" w:lineRule="atLeast"/>
        <w:ind w:left="851"/>
        <w:rPr>
          <w:rFonts w:ascii="Arial" w:hAnsi="Arial"/>
        </w:rPr>
      </w:pPr>
      <w:r>
        <w:rPr>
          <w:rFonts w:ascii="Arial" w:hAnsi="Arial"/>
        </w:rPr>
        <w:t>(FGSV 697)</w:t>
      </w:r>
    </w:p>
    <w:p>
      <w:pPr>
        <w:widowControl w:val="0"/>
        <w:numPr>
          <w:ilvl w:val="0"/>
          <w:numId w:val="28"/>
        </w:numPr>
        <w:autoSpaceDE w:val="0"/>
        <w:autoSpaceDN w:val="0"/>
        <w:adjustRightInd w:val="0"/>
        <w:spacing w:line="240" w:lineRule="atLeast"/>
        <w:rPr>
          <w:rFonts w:ascii="Arial" w:hAnsi="Arial"/>
        </w:rPr>
      </w:pPr>
      <w:r>
        <w:rPr>
          <w:rFonts w:ascii="Arial" w:hAnsi="Arial"/>
          <w:b/>
          <w:bCs/>
        </w:rPr>
        <w:t xml:space="preserve">TL G </w:t>
      </w:r>
      <w:proofErr w:type="spellStart"/>
      <w:r>
        <w:rPr>
          <w:rFonts w:ascii="Arial" w:hAnsi="Arial"/>
          <w:b/>
          <w:bCs/>
        </w:rPr>
        <w:t>SoB-StB</w:t>
      </w:r>
      <w:proofErr w:type="spellEnd"/>
      <w:r>
        <w:rPr>
          <w:rFonts w:ascii="Arial" w:hAnsi="Arial"/>
        </w:rPr>
        <w:t>, Technische Lieferbedingungen für Baustoffgemische zur Herstellung von Schichten ohne Bindemittel im Straßenbau, Teil: Güteüberwachung, Ausgabe 2020/ Fassung 2023, (FGSV 696)</w:t>
      </w:r>
    </w:p>
    <w:p>
      <w:pPr>
        <w:widowControl w:val="0"/>
        <w:numPr>
          <w:ilvl w:val="0"/>
          <w:numId w:val="28"/>
        </w:numPr>
        <w:autoSpaceDE w:val="0"/>
        <w:autoSpaceDN w:val="0"/>
        <w:adjustRightInd w:val="0"/>
        <w:spacing w:line="240" w:lineRule="atLeast"/>
        <w:rPr>
          <w:rFonts w:ascii="Arial" w:hAnsi="Arial"/>
        </w:rPr>
      </w:pPr>
      <w:r>
        <w:rPr>
          <w:rFonts w:ascii="Arial" w:hAnsi="Arial"/>
          <w:b/>
          <w:bCs/>
        </w:rPr>
        <w:t>TL Fug-</w:t>
      </w:r>
      <w:proofErr w:type="spellStart"/>
      <w:r>
        <w:rPr>
          <w:rFonts w:ascii="Arial" w:hAnsi="Arial"/>
          <w:b/>
          <w:bCs/>
        </w:rPr>
        <w:t>StB</w:t>
      </w:r>
      <w:proofErr w:type="spellEnd"/>
      <w:r>
        <w:rPr>
          <w:rFonts w:ascii="Arial" w:hAnsi="Arial"/>
          <w:b/>
          <w:bCs/>
        </w:rPr>
        <w:t xml:space="preserve"> 24</w:t>
      </w:r>
      <w:r>
        <w:rPr>
          <w:rFonts w:ascii="Arial" w:hAnsi="Arial"/>
        </w:rPr>
        <w:t xml:space="preserve">, Technische Lieferbedingungen für Fugenfüllstoffe in Verkehrsflächen, mit </w:t>
      </w:r>
      <w:r>
        <w:rPr>
          <w:rFonts w:ascii="Arial" w:hAnsi="Arial"/>
          <w:b/>
          <w:bCs/>
        </w:rPr>
        <w:t>TP Fug-</w:t>
      </w:r>
      <w:proofErr w:type="spellStart"/>
      <w:r>
        <w:rPr>
          <w:rFonts w:ascii="Arial" w:hAnsi="Arial"/>
          <w:b/>
          <w:bCs/>
        </w:rPr>
        <w:t>StB</w:t>
      </w:r>
      <w:proofErr w:type="spellEnd"/>
      <w:r>
        <w:rPr>
          <w:rFonts w:ascii="Arial" w:hAnsi="Arial"/>
          <w:b/>
          <w:bCs/>
        </w:rPr>
        <w:t xml:space="preserve"> 24</w:t>
      </w:r>
      <w:r>
        <w:rPr>
          <w:rFonts w:ascii="Arial" w:hAnsi="Arial"/>
        </w:rPr>
        <w:t>, Technische Prüfvorschriften für Fugenfüllstoffe in Verkehrsflächen, Ausgabe 2024, (FGSV 897/2/3)</w:t>
      </w:r>
    </w:p>
    <w:p>
      <w:pPr>
        <w:widowControl w:val="0"/>
        <w:numPr>
          <w:ilvl w:val="0"/>
          <w:numId w:val="28"/>
        </w:numPr>
        <w:autoSpaceDE w:val="0"/>
        <w:autoSpaceDN w:val="0"/>
        <w:adjustRightInd w:val="0"/>
        <w:spacing w:line="240" w:lineRule="atLeast"/>
        <w:rPr>
          <w:rFonts w:ascii="Arial" w:hAnsi="Arial"/>
          <w:b/>
        </w:rPr>
      </w:pPr>
      <w:r>
        <w:rPr>
          <w:rFonts w:ascii="Arial" w:hAnsi="Arial"/>
          <w:b/>
          <w:bCs/>
        </w:rPr>
        <w:t>TL Asphalt-</w:t>
      </w:r>
      <w:proofErr w:type="spellStart"/>
      <w:r>
        <w:rPr>
          <w:rFonts w:ascii="Arial" w:hAnsi="Arial"/>
          <w:b/>
          <w:bCs/>
        </w:rPr>
        <w:t>StB</w:t>
      </w:r>
      <w:proofErr w:type="spellEnd"/>
      <w:r>
        <w:rPr>
          <w:rFonts w:ascii="Arial" w:hAnsi="Arial"/>
          <w:b/>
          <w:bCs/>
        </w:rPr>
        <w:t xml:space="preserve"> 07/13 </w:t>
      </w:r>
      <w:r>
        <w:rPr>
          <w:rFonts w:ascii="Arial" w:hAnsi="Arial"/>
          <w:bCs/>
        </w:rPr>
        <w:t>Technische Lieferbedingungen für Asphaltmischgut für den Bau von Verkehrsflächenbefestigungen, Ausgabe 2007/Fassung 2013 (FGSV 797)</w:t>
      </w:r>
    </w:p>
    <w:p>
      <w:pPr>
        <w:widowControl w:val="0"/>
        <w:numPr>
          <w:ilvl w:val="0"/>
          <w:numId w:val="28"/>
        </w:numPr>
        <w:autoSpaceDE w:val="0"/>
        <w:autoSpaceDN w:val="0"/>
        <w:adjustRightInd w:val="0"/>
        <w:spacing w:line="240" w:lineRule="atLeast"/>
        <w:rPr>
          <w:rFonts w:ascii="Arial" w:hAnsi="Arial"/>
        </w:rPr>
      </w:pPr>
      <w:r>
        <w:rPr>
          <w:rFonts w:ascii="Arial" w:hAnsi="Arial"/>
          <w:b/>
          <w:bCs/>
        </w:rPr>
        <w:t>TP Asphalt-</w:t>
      </w:r>
      <w:proofErr w:type="spellStart"/>
      <w:r>
        <w:rPr>
          <w:rFonts w:ascii="Arial" w:hAnsi="Arial"/>
          <w:b/>
          <w:bCs/>
        </w:rPr>
        <w:t>StB</w:t>
      </w:r>
      <w:proofErr w:type="spellEnd"/>
      <w:r>
        <w:rPr>
          <w:rFonts w:ascii="Arial" w:hAnsi="Arial"/>
          <w:b/>
          <w:bCs/>
        </w:rPr>
        <w:t xml:space="preserve">, </w:t>
      </w:r>
      <w:r>
        <w:rPr>
          <w:rFonts w:ascii="Arial" w:hAnsi="Arial"/>
        </w:rPr>
        <w:t>Technischen Prüfvorschriften für Asphalt, Ausgabe 2021, Stand August 2025 (FGSV 756)</w:t>
      </w:r>
    </w:p>
    <w:p>
      <w:pPr>
        <w:widowControl w:val="0"/>
        <w:numPr>
          <w:ilvl w:val="0"/>
          <w:numId w:val="28"/>
        </w:numPr>
        <w:autoSpaceDE w:val="0"/>
        <w:autoSpaceDN w:val="0"/>
        <w:adjustRightInd w:val="0"/>
        <w:spacing w:line="240" w:lineRule="atLeast"/>
        <w:rPr>
          <w:rFonts w:ascii="Arial" w:hAnsi="Arial"/>
        </w:rPr>
      </w:pPr>
      <w:r>
        <w:rPr>
          <w:rFonts w:ascii="Arial" w:hAnsi="Arial"/>
          <w:b/>
          <w:bCs/>
        </w:rPr>
        <w:t>TP Eben-Berührende Messungen 17</w:t>
      </w:r>
      <w:r>
        <w:rPr>
          <w:rFonts w:ascii="Arial" w:hAnsi="Arial"/>
          <w:bCs/>
        </w:rPr>
        <w:t>, Technische Prüfvorschriften für Ebenheitsmessungen auf Fahrbahnoberflächen in Längs- und Querrichtung, Teil: Berührende Messungen, Ausgabe 2017 (FGSV 404/1)</w:t>
      </w:r>
    </w:p>
    <w:p>
      <w:pPr>
        <w:widowControl w:val="0"/>
        <w:numPr>
          <w:ilvl w:val="0"/>
          <w:numId w:val="28"/>
        </w:numPr>
        <w:autoSpaceDE w:val="0"/>
        <w:autoSpaceDN w:val="0"/>
        <w:adjustRightInd w:val="0"/>
        <w:spacing w:line="240" w:lineRule="atLeast"/>
        <w:rPr>
          <w:rFonts w:ascii="Arial" w:hAnsi="Arial"/>
        </w:rPr>
      </w:pPr>
      <w:r>
        <w:rPr>
          <w:rFonts w:ascii="Arial" w:hAnsi="Arial"/>
          <w:b/>
          <w:bCs/>
        </w:rPr>
        <w:t>TP Griff-</w:t>
      </w:r>
      <w:proofErr w:type="spellStart"/>
      <w:r>
        <w:rPr>
          <w:rFonts w:ascii="Arial" w:hAnsi="Arial"/>
          <w:b/>
          <w:bCs/>
        </w:rPr>
        <w:t>StB</w:t>
      </w:r>
      <w:proofErr w:type="spellEnd"/>
      <w:r>
        <w:rPr>
          <w:rFonts w:ascii="Arial" w:hAnsi="Arial"/>
          <w:b/>
          <w:bCs/>
        </w:rPr>
        <w:t xml:space="preserve"> (SKM)</w:t>
      </w:r>
      <w:r>
        <w:rPr>
          <w:rFonts w:ascii="Arial" w:hAnsi="Arial"/>
        </w:rPr>
        <w:t>, Technische Prüfvorschriften für Griffigkeitsmessung im Straßenbau, Teil Seitenkraftmessverfahren SKM, Ausgabe 2007, (FGSV 408/1)</w:t>
      </w:r>
    </w:p>
    <w:p>
      <w:pPr>
        <w:widowControl w:val="0"/>
        <w:numPr>
          <w:ilvl w:val="0"/>
          <w:numId w:val="28"/>
        </w:numPr>
        <w:autoSpaceDE w:val="0"/>
        <w:autoSpaceDN w:val="0"/>
        <w:adjustRightInd w:val="0"/>
        <w:spacing w:line="240" w:lineRule="atLeast"/>
        <w:rPr>
          <w:rFonts w:ascii="Arial" w:hAnsi="Arial"/>
        </w:rPr>
      </w:pPr>
      <w:r>
        <w:rPr>
          <w:rFonts w:ascii="Arial" w:hAnsi="Arial"/>
          <w:b/>
          <w:bCs/>
        </w:rPr>
        <w:t>TP Griff-</w:t>
      </w:r>
      <w:proofErr w:type="spellStart"/>
      <w:r>
        <w:rPr>
          <w:rFonts w:ascii="Arial" w:hAnsi="Arial"/>
          <w:b/>
          <w:bCs/>
        </w:rPr>
        <w:t>StB</w:t>
      </w:r>
      <w:proofErr w:type="spellEnd"/>
      <w:r>
        <w:rPr>
          <w:rFonts w:ascii="Arial" w:hAnsi="Arial"/>
          <w:b/>
          <w:bCs/>
        </w:rPr>
        <w:t xml:space="preserve"> (SRT)</w:t>
      </w:r>
      <w:r>
        <w:rPr>
          <w:rFonts w:ascii="Arial" w:hAnsi="Arial"/>
        </w:rPr>
        <w:t>, Technische Prüfvorschriften für Griffigkeitsmessung im Straßenbau, Teil: Messverfahren SRT, Ausgabe 2021 (FGSV 408/2)</w:t>
      </w:r>
    </w:p>
    <w:p>
      <w:pPr>
        <w:widowControl w:val="0"/>
        <w:numPr>
          <w:ilvl w:val="0"/>
          <w:numId w:val="28"/>
        </w:numPr>
        <w:autoSpaceDE w:val="0"/>
        <w:autoSpaceDN w:val="0"/>
        <w:adjustRightInd w:val="0"/>
        <w:spacing w:line="240" w:lineRule="atLeast"/>
        <w:rPr>
          <w:rFonts w:ascii="Arial" w:hAnsi="Arial"/>
        </w:rPr>
      </w:pPr>
      <w:r>
        <w:rPr>
          <w:rFonts w:ascii="Arial" w:hAnsi="Arial"/>
          <w:b/>
          <w:bCs/>
        </w:rPr>
        <w:t>TP D-</w:t>
      </w:r>
      <w:proofErr w:type="spellStart"/>
      <w:r>
        <w:rPr>
          <w:rFonts w:ascii="Arial" w:hAnsi="Arial"/>
          <w:b/>
          <w:bCs/>
        </w:rPr>
        <w:t>StB</w:t>
      </w:r>
      <w:proofErr w:type="spellEnd"/>
      <w:r>
        <w:rPr>
          <w:rFonts w:ascii="Arial" w:hAnsi="Arial"/>
          <w:b/>
          <w:bCs/>
        </w:rPr>
        <w:t xml:space="preserve"> 12</w:t>
      </w:r>
      <w:r>
        <w:rPr>
          <w:rFonts w:ascii="Arial" w:hAnsi="Arial"/>
        </w:rPr>
        <w:t>, Technische Prüfvorschriften zur Bestimmung der Dicken von Oberbauschichten im Straßenbau, Ausgabe 2012, (FGSV 774)</w:t>
      </w:r>
    </w:p>
    <w:p>
      <w:pPr>
        <w:widowControl w:val="0"/>
        <w:numPr>
          <w:ilvl w:val="0"/>
          <w:numId w:val="28"/>
        </w:numPr>
        <w:autoSpaceDE w:val="0"/>
        <w:autoSpaceDN w:val="0"/>
        <w:adjustRightInd w:val="0"/>
        <w:spacing w:line="240" w:lineRule="atLeast"/>
        <w:rPr>
          <w:rFonts w:ascii="Arial" w:hAnsi="Arial" w:cs="Arial"/>
        </w:rPr>
      </w:pPr>
      <w:r>
        <w:rPr>
          <w:rFonts w:ascii="Arial" w:hAnsi="Arial" w:cs="Arial"/>
          <w:b/>
          <w:bCs/>
        </w:rPr>
        <w:t>TL Pflaster-</w:t>
      </w:r>
      <w:proofErr w:type="spellStart"/>
      <w:r>
        <w:rPr>
          <w:rFonts w:ascii="Arial" w:hAnsi="Arial" w:cs="Arial"/>
          <w:b/>
          <w:bCs/>
        </w:rPr>
        <w:t>StB</w:t>
      </w:r>
      <w:proofErr w:type="spellEnd"/>
      <w:r>
        <w:rPr>
          <w:rFonts w:ascii="Arial" w:hAnsi="Arial" w:cs="Arial"/>
          <w:b/>
          <w:bCs/>
        </w:rPr>
        <w:t xml:space="preserve"> 06, </w:t>
      </w:r>
      <w:r>
        <w:rPr>
          <w:rFonts w:ascii="Arial" w:hAnsi="Arial" w:cs="Arial"/>
        </w:rPr>
        <w:t xml:space="preserve">Technische Lieferbedingungen für Bauprodukte zur Herstellung von Pflasterdecken, Plattenbelägen und Einfassungen, Ausgabe 2006, Fassung 2015 </w:t>
      </w:r>
      <w:r>
        <w:rPr>
          <w:rFonts w:ascii="Arial" w:hAnsi="Arial"/>
        </w:rPr>
        <w:t>(FGSV 643)</w:t>
      </w:r>
    </w:p>
    <w:p>
      <w:pPr>
        <w:widowControl w:val="0"/>
        <w:numPr>
          <w:ilvl w:val="0"/>
          <w:numId w:val="28"/>
        </w:numPr>
        <w:autoSpaceDE w:val="0"/>
        <w:autoSpaceDN w:val="0"/>
        <w:adjustRightInd w:val="0"/>
        <w:spacing w:line="240" w:lineRule="atLeast"/>
        <w:rPr>
          <w:rFonts w:ascii="Arial" w:hAnsi="Arial" w:cs="Arial"/>
        </w:rPr>
      </w:pPr>
      <w:r>
        <w:rPr>
          <w:rFonts w:ascii="Arial" w:hAnsi="Arial" w:cs="Arial"/>
          <w:b/>
          <w:bCs/>
        </w:rPr>
        <w:t xml:space="preserve">TL-SP 99, </w:t>
      </w:r>
      <w:r>
        <w:rPr>
          <w:rFonts w:ascii="Arial" w:hAnsi="Arial" w:cs="Arial"/>
          <w:bCs/>
        </w:rPr>
        <w:t xml:space="preserve">Technische Lieferbedingungen für Stahlschutzplanken, Ausgabe 1999 (FGSV 366) mit </w:t>
      </w:r>
      <w:r>
        <w:rPr>
          <w:rFonts w:ascii="Arial" w:hAnsi="Arial" w:cs="Arial"/>
          <w:b/>
          <w:bCs/>
        </w:rPr>
        <w:t xml:space="preserve">M </w:t>
      </w:r>
      <w:proofErr w:type="spellStart"/>
      <w:r>
        <w:rPr>
          <w:rFonts w:ascii="Arial" w:hAnsi="Arial" w:cs="Arial"/>
          <w:b/>
          <w:bCs/>
        </w:rPr>
        <w:t>RepS</w:t>
      </w:r>
      <w:proofErr w:type="spellEnd"/>
      <w:r>
        <w:rPr>
          <w:rFonts w:ascii="Arial" w:hAnsi="Arial" w:cs="Arial"/>
          <w:bCs/>
        </w:rPr>
        <w:t xml:space="preserve"> Merkblatt für Reparaturen von Schutzplanken im Bestand, Ausgabe 2017 (FGSV 366/1)</w:t>
      </w:r>
    </w:p>
    <w:p>
      <w:pPr>
        <w:widowControl w:val="0"/>
        <w:numPr>
          <w:ilvl w:val="0"/>
          <w:numId w:val="28"/>
        </w:numPr>
        <w:autoSpaceDE w:val="0"/>
        <w:autoSpaceDN w:val="0"/>
        <w:adjustRightInd w:val="0"/>
        <w:spacing w:line="240" w:lineRule="atLeast"/>
        <w:rPr>
          <w:rFonts w:ascii="Arial" w:hAnsi="Arial" w:cs="Arial"/>
        </w:rPr>
      </w:pPr>
      <w:r>
        <w:rPr>
          <w:rFonts w:ascii="Arial" w:hAnsi="Arial" w:cs="Arial"/>
          <w:b/>
          <w:bCs/>
        </w:rPr>
        <w:t xml:space="preserve">RPS, </w:t>
      </w:r>
      <w:r>
        <w:rPr>
          <w:rFonts w:ascii="Arial" w:hAnsi="Arial" w:cs="Arial"/>
          <w:bCs/>
        </w:rPr>
        <w:t>Richtlinie für passiven Schutz an Straßen durch Fahrzeug-Rückhaltesysteme, Ausgabe 2009 (FGSV 343)</w:t>
      </w:r>
    </w:p>
    <w:p>
      <w:pPr>
        <w:widowControl w:val="0"/>
        <w:numPr>
          <w:ilvl w:val="0"/>
          <w:numId w:val="28"/>
        </w:numPr>
        <w:autoSpaceDE w:val="0"/>
        <w:autoSpaceDN w:val="0"/>
        <w:adjustRightInd w:val="0"/>
        <w:spacing w:line="240" w:lineRule="atLeast"/>
        <w:rPr>
          <w:rFonts w:ascii="Arial" w:hAnsi="Arial"/>
        </w:rPr>
      </w:pPr>
      <w:r>
        <w:rPr>
          <w:rFonts w:ascii="Arial" w:hAnsi="Arial"/>
          <w:b/>
          <w:bCs/>
        </w:rPr>
        <w:t>RStO 12/24</w:t>
      </w:r>
      <w:r>
        <w:rPr>
          <w:rFonts w:ascii="Arial" w:hAnsi="Arial"/>
        </w:rPr>
        <w:t>, Richtlinien für die Standardisierung des Oberbaues von Verkehrsflächen, Ausgabe 2012, Fassung 2024 (FGSV 499)</w:t>
      </w:r>
    </w:p>
    <w:p>
      <w:pPr>
        <w:widowControl w:val="0"/>
        <w:numPr>
          <w:ilvl w:val="0"/>
          <w:numId w:val="28"/>
        </w:numPr>
        <w:autoSpaceDE w:val="0"/>
        <w:autoSpaceDN w:val="0"/>
        <w:adjustRightInd w:val="0"/>
        <w:spacing w:line="240" w:lineRule="atLeast"/>
        <w:rPr>
          <w:rFonts w:ascii="Arial" w:hAnsi="Arial"/>
        </w:rPr>
      </w:pPr>
      <w:proofErr w:type="spellStart"/>
      <w:r>
        <w:rPr>
          <w:rFonts w:ascii="Arial" w:hAnsi="Arial"/>
          <w:b/>
          <w:bCs/>
        </w:rPr>
        <w:t>RuA-StB</w:t>
      </w:r>
      <w:proofErr w:type="spellEnd"/>
      <w:r>
        <w:rPr>
          <w:rFonts w:ascii="Arial" w:hAnsi="Arial"/>
          <w:b/>
          <w:bCs/>
        </w:rPr>
        <w:t xml:space="preserve"> 23,</w:t>
      </w:r>
      <w:r>
        <w:rPr>
          <w:rFonts w:ascii="Arial" w:hAnsi="Arial"/>
        </w:rPr>
        <w:t xml:space="preserve"> Richtlinien für die umweltverträgliche Anwendung von industriellen Neben</w:t>
      </w:r>
      <w:r>
        <w:rPr>
          <w:rFonts w:ascii="Arial" w:hAnsi="Arial"/>
        </w:rPr>
        <w:softHyphen/>
        <w:t>produkten und Recyclingbaustoffen im Straßenbau, Ausgabe 2023, (FGSV 642)</w:t>
      </w:r>
    </w:p>
    <w:p>
      <w:pPr>
        <w:widowControl w:val="0"/>
        <w:numPr>
          <w:ilvl w:val="0"/>
          <w:numId w:val="28"/>
        </w:numPr>
        <w:autoSpaceDE w:val="0"/>
        <w:autoSpaceDN w:val="0"/>
        <w:adjustRightInd w:val="0"/>
        <w:spacing w:line="240" w:lineRule="atLeast"/>
        <w:rPr>
          <w:rFonts w:ascii="Arial" w:hAnsi="Arial"/>
        </w:rPr>
      </w:pPr>
      <w:proofErr w:type="spellStart"/>
      <w:r>
        <w:rPr>
          <w:rFonts w:ascii="Arial" w:hAnsi="Arial"/>
          <w:b/>
          <w:bCs/>
        </w:rPr>
        <w:t>RuVA-StB</w:t>
      </w:r>
      <w:proofErr w:type="spellEnd"/>
      <w:r>
        <w:rPr>
          <w:rFonts w:ascii="Arial" w:hAnsi="Arial"/>
          <w:b/>
          <w:bCs/>
        </w:rPr>
        <w:t xml:space="preserve"> 01/Fassung 2005</w:t>
      </w:r>
      <w:r>
        <w:rPr>
          <w:rFonts w:ascii="Arial" w:hAnsi="Arial"/>
        </w:rPr>
        <w:t xml:space="preserve">, Richtlinien für die umweltverträgliche Verwertung von Ausbaustoffen mit teer-/pechtypischen Bestandteilen sowie für die Verwertung von Ausbauasphalt im Straßenbau mit den Richtlinien für die umweltverträgliche </w:t>
      </w:r>
      <w:r>
        <w:rPr>
          <w:rFonts w:ascii="Arial" w:hAnsi="Arial"/>
        </w:rPr>
        <w:lastRenderedPageBreak/>
        <w:t>Verwertung von Ausbauasphalt im Straßenbau, Ausgabe 2001/Fassung 2005, (FGSV 795), mit den Erläuterungen zu den Richtlinien für die umweltverträgliche Verwertung von Ausbaustoffen mit teer-/pechtypischen Bestandteilen sowie für die Verwertung von Ausbauasphalt im Straßenbau, Ausgabe 2001 / Fassung 2005 (FGSV 795)</w:t>
      </w:r>
    </w:p>
    <w:p>
      <w:pPr>
        <w:widowControl w:val="0"/>
        <w:numPr>
          <w:ilvl w:val="0"/>
          <w:numId w:val="28"/>
        </w:numPr>
        <w:autoSpaceDE w:val="0"/>
        <w:autoSpaceDN w:val="0"/>
        <w:adjustRightInd w:val="0"/>
        <w:spacing w:line="240" w:lineRule="atLeast"/>
        <w:rPr>
          <w:rFonts w:ascii="Arial" w:hAnsi="Arial"/>
        </w:rPr>
      </w:pPr>
      <w:proofErr w:type="spellStart"/>
      <w:r>
        <w:rPr>
          <w:rFonts w:ascii="Arial" w:hAnsi="Arial"/>
          <w:b/>
          <w:bCs/>
        </w:rPr>
        <w:t>REwS</w:t>
      </w:r>
      <w:proofErr w:type="spellEnd"/>
      <w:r>
        <w:rPr>
          <w:rFonts w:ascii="Arial" w:hAnsi="Arial"/>
        </w:rPr>
        <w:t>, Richtlinien für die Entwässerung von Straßen, Ausgabe 2021, (FGSV 539)</w:t>
      </w:r>
    </w:p>
    <w:p>
      <w:pPr>
        <w:widowControl w:val="0"/>
        <w:numPr>
          <w:ilvl w:val="0"/>
          <w:numId w:val="28"/>
        </w:numPr>
        <w:autoSpaceDE w:val="0"/>
        <w:autoSpaceDN w:val="0"/>
        <w:adjustRightInd w:val="0"/>
        <w:spacing w:line="240" w:lineRule="atLeast"/>
        <w:rPr>
          <w:rFonts w:ascii="Arial" w:hAnsi="Arial"/>
        </w:rPr>
      </w:pPr>
      <w:r>
        <w:rPr>
          <w:rFonts w:ascii="Arial" w:hAnsi="Arial"/>
          <w:b/>
          <w:bCs/>
        </w:rPr>
        <w:t>R SBB</w:t>
      </w:r>
      <w:r>
        <w:rPr>
          <w:rFonts w:ascii="Arial" w:hAnsi="Arial"/>
        </w:rPr>
        <w:t>, Richtlinien zum Schutz von Bäumen und Vegetationsbeständen bei Baumaßnahmen, Ausgabe 2023, (FGSV 293/4)</w:t>
      </w:r>
    </w:p>
    <w:p>
      <w:pPr>
        <w:widowControl w:val="0"/>
        <w:numPr>
          <w:ilvl w:val="0"/>
          <w:numId w:val="28"/>
        </w:numPr>
        <w:autoSpaceDE w:val="0"/>
        <w:autoSpaceDN w:val="0"/>
        <w:adjustRightInd w:val="0"/>
        <w:spacing w:line="240" w:lineRule="atLeast"/>
        <w:rPr>
          <w:rFonts w:ascii="Arial" w:hAnsi="Arial"/>
        </w:rPr>
      </w:pPr>
      <w:proofErr w:type="spellStart"/>
      <w:r>
        <w:rPr>
          <w:rFonts w:ascii="Arial" w:hAnsi="Arial"/>
          <w:b/>
          <w:bCs/>
        </w:rPr>
        <w:t>RiStWag</w:t>
      </w:r>
      <w:proofErr w:type="spellEnd"/>
      <w:r>
        <w:rPr>
          <w:rFonts w:ascii="Arial" w:hAnsi="Arial"/>
          <w:b/>
          <w:bCs/>
        </w:rPr>
        <w:t xml:space="preserve"> 16</w:t>
      </w:r>
      <w:r>
        <w:rPr>
          <w:rFonts w:ascii="Arial" w:hAnsi="Arial"/>
        </w:rPr>
        <w:t>, Richtlinien für bautechnische Maßnahmen an Straßen in Wasserschutz</w:t>
      </w:r>
      <w:r>
        <w:rPr>
          <w:rFonts w:ascii="Arial" w:hAnsi="Arial"/>
        </w:rPr>
        <w:softHyphen/>
        <w:t>gebieten, Ausgabe 2016, (FGSV 514)</w:t>
      </w:r>
    </w:p>
    <w:p>
      <w:pPr>
        <w:widowControl w:val="0"/>
        <w:numPr>
          <w:ilvl w:val="0"/>
          <w:numId w:val="28"/>
        </w:numPr>
        <w:autoSpaceDE w:val="0"/>
        <w:autoSpaceDN w:val="0"/>
        <w:adjustRightInd w:val="0"/>
        <w:spacing w:line="240" w:lineRule="atLeast"/>
        <w:rPr>
          <w:rFonts w:ascii="Arial" w:hAnsi="Arial"/>
        </w:rPr>
      </w:pPr>
      <w:r>
        <w:rPr>
          <w:rFonts w:ascii="Arial" w:hAnsi="Arial"/>
          <w:b/>
          <w:bCs/>
        </w:rPr>
        <w:t>RLW</w:t>
      </w:r>
      <w:r>
        <w:rPr>
          <w:rFonts w:ascii="Arial" w:hAnsi="Arial"/>
        </w:rPr>
        <w:t xml:space="preserve">, Richtlinien für die Anlage und Dimensionierung </w:t>
      </w:r>
      <w:proofErr w:type="spellStart"/>
      <w:r>
        <w:rPr>
          <w:rFonts w:ascii="Arial" w:hAnsi="Arial"/>
        </w:rPr>
        <w:t>ländl</w:t>
      </w:r>
      <w:proofErr w:type="spellEnd"/>
      <w:r>
        <w:rPr>
          <w:rFonts w:ascii="Arial" w:hAnsi="Arial"/>
        </w:rPr>
        <w:t>. Wege, Ausgabe 2025, (FGSV 675/1)</w:t>
      </w:r>
    </w:p>
    <w:p>
      <w:pPr>
        <w:widowControl w:val="0"/>
        <w:numPr>
          <w:ilvl w:val="0"/>
          <w:numId w:val="28"/>
        </w:numPr>
        <w:autoSpaceDE w:val="0"/>
        <w:autoSpaceDN w:val="0"/>
        <w:adjustRightInd w:val="0"/>
        <w:spacing w:line="240" w:lineRule="atLeast"/>
        <w:rPr>
          <w:rFonts w:ascii="Arial" w:hAnsi="Arial"/>
        </w:rPr>
      </w:pPr>
      <w:r>
        <w:rPr>
          <w:rFonts w:ascii="Arial" w:hAnsi="Arial"/>
          <w:b/>
          <w:bCs/>
        </w:rPr>
        <w:t>RSA 2021,</w:t>
      </w:r>
      <w:r>
        <w:rPr>
          <w:rFonts w:ascii="Arial" w:hAnsi="Arial"/>
        </w:rPr>
        <w:t xml:space="preserve"> Richtlinien für die verkehrsrechtliche Sicherung von Arbeitsstellen an Straßen, Ausgabe 2021, (FGSV 370)</w:t>
      </w:r>
    </w:p>
    <w:p>
      <w:pPr>
        <w:widowControl w:val="0"/>
        <w:numPr>
          <w:ilvl w:val="0"/>
          <w:numId w:val="28"/>
        </w:numPr>
        <w:autoSpaceDE w:val="0"/>
        <w:autoSpaceDN w:val="0"/>
        <w:adjustRightInd w:val="0"/>
        <w:spacing w:line="240" w:lineRule="atLeast"/>
        <w:rPr>
          <w:rFonts w:ascii="Arial" w:hAnsi="Arial"/>
        </w:rPr>
      </w:pPr>
      <w:r>
        <w:rPr>
          <w:rFonts w:ascii="Arial" w:hAnsi="Arial"/>
          <w:b/>
          <w:bCs/>
        </w:rPr>
        <w:t>HVA B-</w:t>
      </w:r>
      <w:proofErr w:type="spellStart"/>
      <w:r>
        <w:rPr>
          <w:rFonts w:ascii="Arial" w:hAnsi="Arial"/>
          <w:b/>
          <w:bCs/>
        </w:rPr>
        <w:t>StB</w:t>
      </w:r>
      <w:proofErr w:type="spellEnd"/>
      <w:r>
        <w:rPr>
          <w:rFonts w:ascii="Arial" w:hAnsi="Arial"/>
        </w:rPr>
        <w:t>, Handbuch für die Vergabe und Ausführung von Bauleistungen im</w:t>
      </w:r>
    </w:p>
    <w:p>
      <w:pPr>
        <w:widowControl w:val="0"/>
        <w:autoSpaceDE w:val="0"/>
        <w:autoSpaceDN w:val="0"/>
        <w:adjustRightInd w:val="0"/>
        <w:spacing w:line="240" w:lineRule="atLeast"/>
        <w:ind w:left="142" w:firstLine="709"/>
        <w:rPr>
          <w:rFonts w:ascii="Arial" w:hAnsi="Arial"/>
        </w:rPr>
      </w:pPr>
      <w:r>
        <w:rPr>
          <w:rFonts w:ascii="Arial" w:hAnsi="Arial"/>
        </w:rPr>
        <w:t>Straßen und Brückenbau, Ausgabe März 2023, (FGSV 941 B)</w:t>
      </w:r>
    </w:p>
    <w:p>
      <w:pPr>
        <w:widowControl w:val="0"/>
        <w:numPr>
          <w:ilvl w:val="0"/>
          <w:numId w:val="28"/>
        </w:numPr>
        <w:autoSpaceDE w:val="0"/>
        <w:autoSpaceDN w:val="0"/>
        <w:adjustRightInd w:val="0"/>
        <w:spacing w:line="240" w:lineRule="atLeast"/>
        <w:rPr>
          <w:rFonts w:ascii="Arial" w:hAnsi="Arial"/>
        </w:rPr>
      </w:pPr>
      <w:r>
        <w:rPr>
          <w:rFonts w:ascii="Arial" w:hAnsi="Arial"/>
          <w:b/>
          <w:bCs/>
        </w:rPr>
        <w:t>DIN EN 1338</w:t>
      </w:r>
      <w:r>
        <w:rPr>
          <w:rFonts w:ascii="Arial" w:hAnsi="Arial"/>
        </w:rPr>
        <w:t>, Pflastersteine aus Beton – Anforderungen und Prüfverfahren (FGSV 1338)</w:t>
      </w:r>
    </w:p>
    <w:p>
      <w:pPr>
        <w:widowControl w:val="0"/>
        <w:numPr>
          <w:ilvl w:val="0"/>
          <w:numId w:val="28"/>
        </w:numPr>
        <w:autoSpaceDE w:val="0"/>
        <w:autoSpaceDN w:val="0"/>
        <w:adjustRightInd w:val="0"/>
        <w:spacing w:line="240" w:lineRule="atLeast"/>
        <w:rPr>
          <w:rFonts w:ascii="Arial" w:hAnsi="Arial"/>
        </w:rPr>
      </w:pPr>
      <w:r>
        <w:rPr>
          <w:rFonts w:ascii="Arial" w:hAnsi="Arial"/>
          <w:b/>
          <w:bCs/>
        </w:rPr>
        <w:t>DIN EN 1340</w:t>
      </w:r>
      <w:r>
        <w:rPr>
          <w:rFonts w:ascii="Arial" w:hAnsi="Arial"/>
        </w:rPr>
        <w:t>, Bordsteine aus Beton – Anforderungen und Prüfverfahren (FGSV 1340)</w:t>
      </w:r>
    </w:p>
    <w:p>
      <w:pPr>
        <w:pStyle w:val="Kopfzeile"/>
        <w:widowControl w:val="0"/>
        <w:tabs>
          <w:tab w:val="left" w:pos="864"/>
        </w:tabs>
        <w:autoSpaceDE w:val="0"/>
        <w:autoSpaceDN w:val="0"/>
        <w:adjustRightInd w:val="0"/>
        <w:spacing w:line="240" w:lineRule="atLeast"/>
        <w:rPr>
          <w:rFonts w:ascii="Arial" w:hAnsi="Arial"/>
        </w:rPr>
      </w:pPr>
    </w:p>
    <w:p>
      <w:pPr>
        <w:widowControl w:val="0"/>
        <w:tabs>
          <w:tab w:val="left" w:pos="864"/>
        </w:tabs>
        <w:autoSpaceDE w:val="0"/>
        <w:autoSpaceDN w:val="0"/>
        <w:adjustRightInd w:val="0"/>
        <w:spacing w:line="240" w:lineRule="atLeast"/>
        <w:rPr>
          <w:rFonts w:ascii="Arial" w:hAnsi="Arial"/>
          <w:b/>
          <w:bCs/>
        </w:rPr>
      </w:pPr>
      <w:r>
        <w:rPr>
          <w:rFonts w:ascii="Arial" w:hAnsi="Arial"/>
          <w:b/>
          <w:bCs/>
        </w:rPr>
        <w:t>5.3</w:t>
      </w:r>
      <w:r>
        <w:rPr>
          <w:rFonts w:ascii="Arial" w:hAnsi="Arial"/>
          <w:b/>
          <w:bCs/>
        </w:rPr>
        <w:tab/>
        <w:t>Zu beachtende Merkblätter:</w:t>
      </w:r>
    </w:p>
    <w:p>
      <w:pPr>
        <w:widowControl w:val="0"/>
        <w:tabs>
          <w:tab w:val="left" w:pos="864"/>
        </w:tabs>
        <w:autoSpaceDE w:val="0"/>
        <w:autoSpaceDN w:val="0"/>
        <w:adjustRightInd w:val="0"/>
        <w:rPr>
          <w:rFonts w:ascii="Arial" w:hAnsi="Arial"/>
          <w:b/>
          <w:bCs/>
          <w:sz w:val="12"/>
          <w:szCs w:val="12"/>
          <w:u w:val="single"/>
        </w:rPr>
      </w:pPr>
    </w:p>
    <w:p>
      <w:pPr>
        <w:widowControl w:val="0"/>
        <w:numPr>
          <w:ilvl w:val="0"/>
          <w:numId w:val="29"/>
        </w:numPr>
        <w:autoSpaceDE w:val="0"/>
        <w:autoSpaceDN w:val="0"/>
        <w:adjustRightInd w:val="0"/>
        <w:rPr>
          <w:rFonts w:ascii="Arial" w:hAnsi="Arial"/>
        </w:rPr>
      </w:pPr>
      <w:r>
        <w:rPr>
          <w:rFonts w:ascii="Arial" w:hAnsi="Arial"/>
        </w:rPr>
        <w:t>Merkblatt über den Einsatz von rezyklierten Baustoffen im Erd- und Straßenbau (M RC), Ausgabe 2019, (FGSV 616/3)</w:t>
      </w:r>
    </w:p>
    <w:p>
      <w:pPr>
        <w:widowControl w:val="0"/>
        <w:numPr>
          <w:ilvl w:val="0"/>
          <w:numId w:val="29"/>
        </w:numPr>
        <w:autoSpaceDE w:val="0"/>
        <w:autoSpaceDN w:val="0"/>
        <w:adjustRightInd w:val="0"/>
        <w:rPr>
          <w:rFonts w:ascii="Arial" w:hAnsi="Arial"/>
        </w:rPr>
      </w:pPr>
      <w:r>
        <w:rPr>
          <w:rFonts w:ascii="Arial" w:hAnsi="Arial"/>
          <w:b/>
        </w:rPr>
        <w:t>H FA</w:t>
      </w:r>
      <w:r>
        <w:rPr>
          <w:rFonts w:ascii="Arial" w:hAnsi="Arial"/>
        </w:rPr>
        <w:t>, Hinweis für das Fräsen von Asphaltbefestigungen und Befestigungen mit teer-/ pechtypischen Bestandteilen, Ausgabe 2010, (FGSV 769)</w:t>
      </w:r>
    </w:p>
    <w:p>
      <w:pPr>
        <w:widowControl w:val="0"/>
        <w:numPr>
          <w:ilvl w:val="0"/>
          <w:numId w:val="29"/>
        </w:numPr>
        <w:autoSpaceDE w:val="0"/>
        <w:autoSpaceDN w:val="0"/>
        <w:adjustRightInd w:val="0"/>
        <w:rPr>
          <w:rFonts w:ascii="Arial" w:hAnsi="Arial"/>
        </w:rPr>
      </w:pPr>
      <w:r>
        <w:rPr>
          <w:rFonts w:ascii="Arial" w:hAnsi="Arial"/>
        </w:rPr>
        <w:t>Merkblatt für die Wiederverwendung von Asphalt (M WA), Ausgabe 2009, Fassung 2013 (FGSV 754)</w:t>
      </w:r>
    </w:p>
    <w:p>
      <w:pPr>
        <w:widowControl w:val="0"/>
        <w:numPr>
          <w:ilvl w:val="0"/>
          <w:numId w:val="29"/>
        </w:numPr>
        <w:autoSpaceDE w:val="0"/>
        <w:autoSpaceDN w:val="0"/>
        <w:adjustRightInd w:val="0"/>
        <w:spacing w:line="240" w:lineRule="atLeast"/>
        <w:rPr>
          <w:rFonts w:ascii="Arial" w:hAnsi="Arial"/>
        </w:rPr>
      </w:pPr>
      <w:r>
        <w:rPr>
          <w:rFonts w:ascii="Arial" w:hAnsi="Arial"/>
        </w:rPr>
        <w:t>Merkblatt für Konzeption und die Erstprüfung von Asphaltmischgut für den Bau von Verkehrsflächenbefestigungen (M KEP), Ausgabe 2012, (FGSV 751)</w:t>
      </w:r>
    </w:p>
    <w:p>
      <w:pPr>
        <w:widowControl w:val="0"/>
        <w:numPr>
          <w:ilvl w:val="0"/>
          <w:numId w:val="29"/>
        </w:numPr>
        <w:autoSpaceDE w:val="0"/>
        <w:autoSpaceDN w:val="0"/>
        <w:adjustRightInd w:val="0"/>
        <w:rPr>
          <w:rFonts w:ascii="Arial" w:hAnsi="Arial"/>
        </w:rPr>
      </w:pPr>
      <w:r>
        <w:rPr>
          <w:rFonts w:ascii="Arial" w:hAnsi="Arial"/>
        </w:rPr>
        <w:t xml:space="preserve">Merkblatt für den Bau griffiger Asphaltdeckschichten (M </w:t>
      </w:r>
      <w:proofErr w:type="spellStart"/>
      <w:r>
        <w:rPr>
          <w:rFonts w:ascii="Arial" w:hAnsi="Arial"/>
        </w:rPr>
        <w:t>BgA</w:t>
      </w:r>
      <w:proofErr w:type="spellEnd"/>
      <w:r>
        <w:rPr>
          <w:rFonts w:ascii="Arial" w:hAnsi="Arial"/>
        </w:rPr>
        <w:t>), Ausgabe 2004, (FGSV 758)</w:t>
      </w:r>
    </w:p>
    <w:p>
      <w:pPr>
        <w:widowControl w:val="0"/>
        <w:numPr>
          <w:ilvl w:val="0"/>
          <w:numId w:val="29"/>
        </w:numPr>
        <w:autoSpaceDE w:val="0"/>
        <w:autoSpaceDN w:val="0"/>
        <w:adjustRightInd w:val="0"/>
        <w:rPr>
          <w:rFonts w:ascii="Arial" w:hAnsi="Arial"/>
        </w:rPr>
      </w:pPr>
      <w:r>
        <w:rPr>
          <w:rFonts w:ascii="Arial" w:hAnsi="Arial"/>
        </w:rPr>
        <w:t>Merkblatt für das Verdichten von Asphalt, (M V A), Ausgabe 2025, (FGSV 730)</w:t>
      </w:r>
    </w:p>
    <w:p>
      <w:pPr>
        <w:widowControl w:val="0"/>
        <w:numPr>
          <w:ilvl w:val="0"/>
          <w:numId w:val="29"/>
        </w:numPr>
        <w:autoSpaceDE w:val="0"/>
        <w:autoSpaceDN w:val="0"/>
        <w:adjustRightInd w:val="0"/>
        <w:rPr>
          <w:rFonts w:ascii="Arial" w:hAnsi="Arial"/>
        </w:rPr>
      </w:pPr>
      <w:r>
        <w:rPr>
          <w:rFonts w:ascii="Arial" w:hAnsi="Arial"/>
        </w:rPr>
        <w:t>Merkblatt über Rahmenbedingungen für erforderliche Fachkenntnisse zur Verkehrssicherung von Arbeitsstellen an Straßen (M VAS), Ausgabe 1999, (FGSV 371)</w:t>
      </w:r>
    </w:p>
    <w:p>
      <w:pPr>
        <w:widowControl w:val="0"/>
        <w:numPr>
          <w:ilvl w:val="0"/>
          <w:numId w:val="29"/>
        </w:numPr>
        <w:autoSpaceDE w:val="0"/>
        <w:autoSpaceDN w:val="0"/>
        <w:adjustRightInd w:val="0"/>
        <w:rPr>
          <w:rFonts w:ascii="Arial" w:hAnsi="Arial"/>
        </w:rPr>
      </w:pPr>
      <w:r>
        <w:rPr>
          <w:rFonts w:ascii="Arial" w:hAnsi="Arial"/>
          <w:b/>
        </w:rPr>
        <w:t xml:space="preserve">M </w:t>
      </w:r>
      <w:proofErr w:type="spellStart"/>
      <w:r>
        <w:rPr>
          <w:rFonts w:ascii="Arial" w:hAnsi="Arial"/>
          <w:b/>
        </w:rPr>
        <w:t>HifüBau</w:t>
      </w:r>
      <w:proofErr w:type="spellEnd"/>
      <w:r>
        <w:rPr>
          <w:rFonts w:ascii="Arial" w:hAnsi="Arial"/>
        </w:rPr>
        <w:t xml:space="preserve"> Merkblatt über den Einfluss der </w:t>
      </w:r>
      <w:proofErr w:type="spellStart"/>
      <w:r>
        <w:rPr>
          <w:rFonts w:ascii="Arial" w:hAnsi="Arial"/>
        </w:rPr>
        <w:t>Hinterfüllung</w:t>
      </w:r>
      <w:proofErr w:type="spellEnd"/>
      <w:r>
        <w:rPr>
          <w:rFonts w:ascii="Arial" w:hAnsi="Arial"/>
        </w:rPr>
        <w:t xml:space="preserve"> auf Bauwerke –Ausgabe 2017 (FGSV 526)</w:t>
      </w:r>
    </w:p>
    <w:p>
      <w:pPr>
        <w:widowControl w:val="0"/>
        <w:numPr>
          <w:ilvl w:val="0"/>
          <w:numId w:val="29"/>
        </w:numPr>
        <w:autoSpaceDE w:val="0"/>
        <w:autoSpaceDN w:val="0"/>
        <w:adjustRightInd w:val="0"/>
        <w:rPr>
          <w:rFonts w:ascii="Arial" w:hAnsi="Arial"/>
        </w:rPr>
      </w:pPr>
      <w:r>
        <w:rPr>
          <w:rFonts w:ascii="Arial" w:hAnsi="Arial"/>
        </w:rPr>
        <w:t xml:space="preserve">Merkblatt für Flächenbefestigungen mit Pflasterdecken und Plattenbelegen in ungebundene Ausführung sowie für Einfassungen, (M FP 1) Ausgabe 2024 (FGSV 618/1) </w:t>
      </w:r>
    </w:p>
    <w:p>
      <w:pPr>
        <w:widowControl w:val="0"/>
        <w:numPr>
          <w:ilvl w:val="0"/>
          <w:numId w:val="29"/>
        </w:numPr>
        <w:autoSpaceDE w:val="0"/>
        <w:autoSpaceDN w:val="0"/>
        <w:adjustRightInd w:val="0"/>
        <w:rPr>
          <w:rFonts w:ascii="Arial" w:hAnsi="Arial"/>
        </w:rPr>
      </w:pPr>
      <w:r>
        <w:rPr>
          <w:rFonts w:ascii="Arial" w:hAnsi="Arial"/>
        </w:rPr>
        <w:t>Merkblatt für Temperaturabsenkung von Asphalt, Ausgabe 2021, (FGSV 766)</w:t>
      </w:r>
    </w:p>
    <w:p>
      <w:pPr>
        <w:widowControl w:val="0"/>
        <w:autoSpaceDE w:val="0"/>
        <w:autoSpaceDN w:val="0"/>
        <w:adjustRightInd w:val="0"/>
        <w:ind w:left="851"/>
        <w:rPr>
          <w:rFonts w:ascii="Arial" w:hAnsi="Arial"/>
        </w:rPr>
      </w:pPr>
    </w:p>
    <w:p>
      <w:pPr>
        <w:pStyle w:val="Textkrper"/>
        <w:widowControl w:val="0"/>
        <w:tabs>
          <w:tab w:val="left" w:pos="850"/>
        </w:tabs>
        <w:autoSpaceDE w:val="0"/>
        <w:autoSpaceDN w:val="0"/>
        <w:adjustRightInd w:val="0"/>
        <w:rPr>
          <w:rFonts w:ascii="Arial" w:hAnsi="Arial"/>
          <w:szCs w:val="24"/>
        </w:rPr>
      </w:pPr>
      <w:r>
        <w:t>Gemäß § 4 Nr. 2 u. § 13 Nr. 1 VOB/B sind DIN-Normen als anerkannte Regeln der Technik zu beachten.</w:t>
      </w:r>
    </w:p>
    <w:p>
      <w:pPr>
        <w:widowControl w:val="0"/>
        <w:autoSpaceDE w:val="0"/>
        <w:autoSpaceDN w:val="0"/>
        <w:adjustRightInd w:val="0"/>
        <w:spacing w:line="240" w:lineRule="atLeast"/>
        <w:rPr>
          <w:rFonts w:ascii="Arial" w:hAnsi="Arial"/>
        </w:rPr>
      </w:pPr>
    </w:p>
    <w:sectPr>
      <w:footerReference w:type="default" r:id="rId8"/>
      <w:footerReference w:type="first" r:id="rId9"/>
      <w:type w:val="continuous"/>
      <w:pgSz w:w="11907" w:h="16840" w:code="9"/>
      <w:pgMar w:top="851" w:right="851" w:bottom="1418" w:left="1134" w:header="0" w:footer="851"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ennessee Roman">
    <w:altName w:val="Cambria"/>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Futura">
    <w:altName w:val="Lucida Sans Unicod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te PS">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jc w:val="center"/>
    </w:pPr>
    <w:r>
      <w:t xml:space="preserve">Seite </w:t>
    </w:r>
    <w:r>
      <w:fldChar w:fldCharType="begin"/>
    </w:r>
    <w:r>
      <w:instrText xml:space="preserve"> PAGE </w:instrText>
    </w:r>
    <w:r>
      <w:fldChar w:fldCharType="separate"/>
    </w:r>
    <w:r>
      <w:rPr>
        <w:noProof/>
      </w:rPr>
      <w:t>9</w:t>
    </w:r>
    <w:r>
      <w:fldChar w:fldCharType="end"/>
    </w:r>
    <w:r>
      <w:t xml:space="preserve"> von </w:t>
    </w:r>
    <w:fldSimple w:instr=" NUMPAGES ">
      <w:r>
        <w:rPr>
          <w:noProof/>
        </w:rPr>
        <w:t>17</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jc w:val="center"/>
    </w:pPr>
    <w:r>
      <w:t xml:space="preserve">Seite </w:t>
    </w:r>
    <w:r>
      <w:fldChar w:fldCharType="begin"/>
    </w:r>
    <w:r>
      <w:instrText xml:space="preserve"> PAGE </w:instrText>
    </w:r>
    <w:r>
      <w:fldChar w:fldCharType="separate"/>
    </w:r>
    <w:r>
      <w:rPr>
        <w:noProof/>
      </w:rPr>
      <w:t>1</w:t>
    </w:r>
    <w:r>
      <w:fldChar w:fldCharType="end"/>
    </w:r>
    <w:r>
      <w:t xml:space="preserve"> von </w:t>
    </w:r>
    <w:fldSimple w:instr=" NUMPAGES ">
      <w:r>
        <w:rPr>
          <w:noProof/>
        </w:rPr>
        <w:t>17</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35976"/>
    <w:multiLevelType w:val="hybridMultilevel"/>
    <w:tmpl w:val="8CAC08B8"/>
    <w:lvl w:ilvl="0" w:tplc="CB5C2AA6">
      <w:start w:val="1"/>
      <w:numFmt w:val="decimal"/>
      <w:lvlText w:val="5.3.%1"/>
      <w:lvlJc w:val="left"/>
      <w:pPr>
        <w:tabs>
          <w:tab w:val="num" w:pos="851"/>
        </w:tabs>
        <w:ind w:left="851" w:hanging="851"/>
      </w:pPr>
      <w:rPr>
        <w:rFonts w:ascii="Tennessee Roman" w:hAnsi="Tennessee Roman" w:hint="default"/>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0C08479F"/>
    <w:multiLevelType w:val="multilevel"/>
    <w:tmpl w:val="86E0B288"/>
    <w:lvl w:ilvl="0">
      <w:start w:val="1"/>
      <w:numFmt w:val="decimal"/>
      <w:lvlText w:val="5.1.%1"/>
      <w:lvlJc w:val="left"/>
      <w:pPr>
        <w:tabs>
          <w:tab w:val="num" w:pos="851"/>
        </w:tabs>
        <w:ind w:left="851" w:hanging="851"/>
      </w:pPr>
      <w:rPr>
        <w:rFonts w:ascii="Tennessee Roman" w:hAnsi="Tennessee Roman" w:hint="default"/>
        <w:sz w:val="24"/>
      </w:rPr>
    </w:lvl>
    <w:lvl w:ilvl="1">
      <w:start w:val="6"/>
      <w:numFmt w:val="decimal"/>
      <w:lvlText w:val="%1.%2"/>
      <w:lvlJc w:val="left"/>
      <w:pPr>
        <w:tabs>
          <w:tab w:val="num" w:pos="870"/>
        </w:tabs>
        <w:ind w:left="870" w:hanging="870"/>
      </w:pPr>
    </w:lvl>
    <w:lvl w:ilvl="2">
      <w:start w:val="1"/>
      <w:numFmt w:val="none"/>
      <w:lvlText w:val="5.1.1"/>
      <w:lvlJc w:val="left"/>
      <w:pPr>
        <w:tabs>
          <w:tab w:val="num" w:pos="851"/>
        </w:tabs>
        <w:ind w:left="851" w:hanging="851"/>
      </w:pPr>
      <w:rPr>
        <w:rFonts w:ascii="Tennessee Roman" w:hAnsi="Tennessee Roman" w:hint="default"/>
      </w:rPr>
    </w:lvl>
    <w:lvl w:ilvl="3">
      <w:start w:val="1"/>
      <w:numFmt w:val="decimal"/>
      <w:lvlText w:val="%1.%2.%3.%4"/>
      <w:lvlJc w:val="left"/>
      <w:pPr>
        <w:tabs>
          <w:tab w:val="num" w:pos="870"/>
        </w:tabs>
        <w:ind w:left="870" w:hanging="87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153B1AEF"/>
    <w:multiLevelType w:val="hybridMultilevel"/>
    <w:tmpl w:val="15A6C148"/>
    <w:lvl w:ilvl="0" w:tplc="7AEAE3BE">
      <w:start w:val="1"/>
      <w:numFmt w:val="decimal"/>
      <w:lvlText w:val="5.3.%1"/>
      <w:lvlJc w:val="left"/>
      <w:pPr>
        <w:tabs>
          <w:tab w:val="num" w:pos="851"/>
        </w:tabs>
        <w:ind w:left="851" w:hanging="851"/>
      </w:pPr>
      <w:rPr>
        <w:rFonts w:ascii="Tennessee Roman" w:hAnsi="Tennessee Roman" w:hint="default"/>
        <w:b w:val="0"/>
        <w:sz w:val="24"/>
      </w:r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3" w15:restartNumberingAfterBreak="0">
    <w:nsid w:val="17DB4F9D"/>
    <w:multiLevelType w:val="hybridMultilevel"/>
    <w:tmpl w:val="E662E4E6"/>
    <w:lvl w:ilvl="0" w:tplc="DEB45D7A">
      <w:start w:val="1"/>
      <w:numFmt w:val="lowerLetter"/>
      <w:lvlText w:val="%1)"/>
      <w:lvlJc w:val="left"/>
      <w:pPr>
        <w:tabs>
          <w:tab w:val="num" w:pos="1080"/>
        </w:tabs>
        <w:ind w:left="1080" w:hanging="360"/>
      </w:pPr>
    </w:lvl>
    <w:lvl w:ilvl="1" w:tplc="0D468B4A">
      <w:start w:val="1"/>
      <w:numFmt w:val="bullet"/>
      <w:lvlText w:val="-"/>
      <w:lvlJc w:val="left"/>
      <w:pPr>
        <w:tabs>
          <w:tab w:val="num" w:pos="1800"/>
        </w:tabs>
        <w:ind w:left="1800" w:hanging="360"/>
      </w:pPr>
      <w:rPr>
        <w:rFonts w:ascii="Times New Roman" w:eastAsia="Times New Roman" w:hAnsi="Times New Roman" w:cs="Times New Roman" w:hint="default"/>
      </w:r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4" w15:restartNumberingAfterBreak="0">
    <w:nsid w:val="1DD775E8"/>
    <w:multiLevelType w:val="hybridMultilevel"/>
    <w:tmpl w:val="868ADACA"/>
    <w:lvl w:ilvl="0" w:tplc="C2FCD928">
      <w:start w:val="19"/>
      <w:numFmt w:val="bullet"/>
      <w:lvlText w:val="-"/>
      <w:lvlJc w:val="left"/>
      <w:pPr>
        <w:tabs>
          <w:tab w:val="num" w:pos="936"/>
        </w:tabs>
        <w:ind w:left="936" w:hanging="360"/>
      </w:pPr>
      <w:rPr>
        <w:rFonts w:ascii="Times New Roman" w:eastAsia="Times New Roman" w:hAnsi="Times New Roman" w:cs="Times New Roman" w:hint="default"/>
      </w:rPr>
    </w:lvl>
    <w:lvl w:ilvl="1" w:tplc="04070003" w:tentative="1">
      <w:start w:val="1"/>
      <w:numFmt w:val="bullet"/>
      <w:lvlText w:val="o"/>
      <w:lvlJc w:val="left"/>
      <w:pPr>
        <w:tabs>
          <w:tab w:val="num" w:pos="1656"/>
        </w:tabs>
        <w:ind w:left="1656" w:hanging="360"/>
      </w:pPr>
      <w:rPr>
        <w:rFonts w:ascii="Courier New" w:hAnsi="Courier New" w:hint="default"/>
      </w:rPr>
    </w:lvl>
    <w:lvl w:ilvl="2" w:tplc="04070005" w:tentative="1">
      <w:start w:val="1"/>
      <w:numFmt w:val="bullet"/>
      <w:lvlText w:val=""/>
      <w:lvlJc w:val="left"/>
      <w:pPr>
        <w:tabs>
          <w:tab w:val="num" w:pos="2376"/>
        </w:tabs>
        <w:ind w:left="2376" w:hanging="360"/>
      </w:pPr>
      <w:rPr>
        <w:rFonts w:ascii="Wingdings" w:hAnsi="Wingdings" w:hint="default"/>
      </w:rPr>
    </w:lvl>
    <w:lvl w:ilvl="3" w:tplc="04070001" w:tentative="1">
      <w:start w:val="1"/>
      <w:numFmt w:val="bullet"/>
      <w:lvlText w:val=""/>
      <w:lvlJc w:val="left"/>
      <w:pPr>
        <w:tabs>
          <w:tab w:val="num" w:pos="3096"/>
        </w:tabs>
        <w:ind w:left="3096" w:hanging="360"/>
      </w:pPr>
      <w:rPr>
        <w:rFonts w:ascii="Symbol" w:hAnsi="Symbol" w:hint="default"/>
      </w:rPr>
    </w:lvl>
    <w:lvl w:ilvl="4" w:tplc="04070003" w:tentative="1">
      <w:start w:val="1"/>
      <w:numFmt w:val="bullet"/>
      <w:lvlText w:val="o"/>
      <w:lvlJc w:val="left"/>
      <w:pPr>
        <w:tabs>
          <w:tab w:val="num" w:pos="3816"/>
        </w:tabs>
        <w:ind w:left="3816" w:hanging="360"/>
      </w:pPr>
      <w:rPr>
        <w:rFonts w:ascii="Courier New" w:hAnsi="Courier New" w:hint="default"/>
      </w:rPr>
    </w:lvl>
    <w:lvl w:ilvl="5" w:tplc="04070005" w:tentative="1">
      <w:start w:val="1"/>
      <w:numFmt w:val="bullet"/>
      <w:lvlText w:val=""/>
      <w:lvlJc w:val="left"/>
      <w:pPr>
        <w:tabs>
          <w:tab w:val="num" w:pos="4536"/>
        </w:tabs>
        <w:ind w:left="4536" w:hanging="360"/>
      </w:pPr>
      <w:rPr>
        <w:rFonts w:ascii="Wingdings" w:hAnsi="Wingdings" w:hint="default"/>
      </w:rPr>
    </w:lvl>
    <w:lvl w:ilvl="6" w:tplc="04070001" w:tentative="1">
      <w:start w:val="1"/>
      <w:numFmt w:val="bullet"/>
      <w:lvlText w:val=""/>
      <w:lvlJc w:val="left"/>
      <w:pPr>
        <w:tabs>
          <w:tab w:val="num" w:pos="5256"/>
        </w:tabs>
        <w:ind w:left="5256" w:hanging="360"/>
      </w:pPr>
      <w:rPr>
        <w:rFonts w:ascii="Symbol" w:hAnsi="Symbol" w:hint="default"/>
      </w:rPr>
    </w:lvl>
    <w:lvl w:ilvl="7" w:tplc="04070003" w:tentative="1">
      <w:start w:val="1"/>
      <w:numFmt w:val="bullet"/>
      <w:lvlText w:val="o"/>
      <w:lvlJc w:val="left"/>
      <w:pPr>
        <w:tabs>
          <w:tab w:val="num" w:pos="5976"/>
        </w:tabs>
        <w:ind w:left="5976" w:hanging="360"/>
      </w:pPr>
      <w:rPr>
        <w:rFonts w:ascii="Courier New" w:hAnsi="Courier New" w:hint="default"/>
      </w:rPr>
    </w:lvl>
    <w:lvl w:ilvl="8" w:tplc="04070005" w:tentative="1">
      <w:start w:val="1"/>
      <w:numFmt w:val="bullet"/>
      <w:lvlText w:val=""/>
      <w:lvlJc w:val="left"/>
      <w:pPr>
        <w:tabs>
          <w:tab w:val="num" w:pos="6696"/>
        </w:tabs>
        <w:ind w:left="6696" w:hanging="360"/>
      </w:pPr>
      <w:rPr>
        <w:rFonts w:ascii="Wingdings" w:hAnsi="Wingdings" w:hint="default"/>
      </w:rPr>
    </w:lvl>
  </w:abstractNum>
  <w:abstractNum w:abstractNumId="5" w15:restartNumberingAfterBreak="0">
    <w:nsid w:val="1F7B7B7F"/>
    <w:multiLevelType w:val="multilevel"/>
    <w:tmpl w:val="FD1CD5BC"/>
    <w:lvl w:ilvl="0">
      <w:start w:val="5"/>
      <w:numFmt w:val="decimal"/>
      <w:lvlText w:val="%1"/>
      <w:lvlJc w:val="left"/>
      <w:pPr>
        <w:tabs>
          <w:tab w:val="num" w:pos="870"/>
        </w:tabs>
        <w:ind w:left="870" w:hanging="870"/>
      </w:pPr>
      <w:rPr>
        <w:rFonts w:hint="default"/>
      </w:rPr>
    </w:lvl>
    <w:lvl w:ilvl="1">
      <w:start w:val="2"/>
      <w:numFmt w:val="decimal"/>
      <w:lvlText w:val="%1.%2"/>
      <w:lvlJc w:val="left"/>
      <w:pPr>
        <w:tabs>
          <w:tab w:val="num" w:pos="870"/>
        </w:tabs>
        <w:ind w:left="870" w:hanging="870"/>
      </w:pPr>
      <w:rPr>
        <w:rFonts w:hint="default"/>
      </w:rPr>
    </w:lvl>
    <w:lvl w:ilvl="2">
      <w:start w:val="1"/>
      <w:numFmt w:val="decimal"/>
      <w:lvlText w:val="%1.%2.%3"/>
      <w:lvlJc w:val="left"/>
      <w:pPr>
        <w:tabs>
          <w:tab w:val="num" w:pos="870"/>
        </w:tabs>
        <w:ind w:left="870" w:hanging="87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37B6710"/>
    <w:multiLevelType w:val="hybridMultilevel"/>
    <w:tmpl w:val="5114E8B4"/>
    <w:lvl w:ilvl="0" w:tplc="20A60A12">
      <w:start w:val="1"/>
      <w:numFmt w:val="decimal"/>
      <w:lvlText w:val="5.2.%1"/>
      <w:lvlJc w:val="left"/>
      <w:pPr>
        <w:tabs>
          <w:tab w:val="num" w:pos="851"/>
        </w:tabs>
        <w:ind w:left="851" w:hanging="851"/>
      </w:pPr>
      <w:rPr>
        <w:rFonts w:ascii="Tennessee Roman" w:hAnsi="Tennessee Roman" w:hint="default"/>
        <w:b w:val="0"/>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DCA6662"/>
    <w:multiLevelType w:val="multilevel"/>
    <w:tmpl w:val="24C2B1EC"/>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3C13036"/>
    <w:multiLevelType w:val="multilevel"/>
    <w:tmpl w:val="F050D542"/>
    <w:lvl w:ilvl="0">
      <w:start w:val="1"/>
      <w:numFmt w:val="decimal"/>
      <w:lvlText w:val="%1."/>
      <w:lvlJc w:val="left"/>
      <w:pPr>
        <w:ind w:left="1069" w:hanging="360"/>
      </w:pPr>
      <w:rPr>
        <w:rFonts w:hint="default"/>
      </w:rPr>
    </w:lvl>
    <w:lvl w:ilvl="1">
      <w:start w:val="5"/>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36DD0B6D"/>
    <w:multiLevelType w:val="multilevel"/>
    <w:tmpl w:val="35486818"/>
    <w:lvl w:ilvl="0">
      <w:start w:val="1"/>
      <w:numFmt w:val="decimal"/>
      <w:lvlText w:val="5.4.%1"/>
      <w:lvlJc w:val="left"/>
      <w:pPr>
        <w:tabs>
          <w:tab w:val="num" w:pos="851"/>
        </w:tabs>
        <w:ind w:left="851" w:hanging="851"/>
      </w:pPr>
      <w:rPr>
        <w:rFonts w:ascii="Tennessee Roman" w:hAnsi="Tennessee Roman" w:hint="default"/>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7F20677"/>
    <w:multiLevelType w:val="multilevel"/>
    <w:tmpl w:val="7B2816BC"/>
    <w:lvl w:ilvl="0">
      <w:start w:val="5"/>
      <w:numFmt w:val="decimal"/>
      <w:lvlText w:val="%1"/>
      <w:lvlJc w:val="left"/>
      <w:pPr>
        <w:tabs>
          <w:tab w:val="num" w:pos="870"/>
        </w:tabs>
        <w:ind w:left="870" w:hanging="870"/>
      </w:pPr>
      <w:rPr>
        <w:rFonts w:hint="default"/>
      </w:rPr>
    </w:lvl>
    <w:lvl w:ilvl="1">
      <w:start w:val="2"/>
      <w:numFmt w:val="decimal"/>
      <w:lvlText w:val="%1.%2"/>
      <w:lvlJc w:val="left"/>
      <w:pPr>
        <w:tabs>
          <w:tab w:val="num" w:pos="870"/>
        </w:tabs>
        <w:ind w:left="870" w:hanging="870"/>
      </w:pPr>
      <w:rPr>
        <w:rFonts w:hint="default"/>
      </w:rPr>
    </w:lvl>
    <w:lvl w:ilvl="2">
      <w:start w:val="1"/>
      <w:numFmt w:val="decimal"/>
      <w:lvlText w:val="%1.%2.%3"/>
      <w:lvlJc w:val="left"/>
      <w:pPr>
        <w:tabs>
          <w:tab w:val="num" w:pos="870"/>
        </w:tabs>
        <w:ind w:left="870" w:hanging="87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0652233"/>
    <w:multiLevelType w:val="hybridMultilevel"/>
    <w:tmpl w:val="E662E4E6"/>
    <w:lvl w:ilvl="0" w:tplc="DEB45D7A">
      <w:start w:val="1"/>
      <w:numFmt w:val="lowerLetter"/>
      <w:lvlText w:val="%1)"/>
      <w:lvlJc w:val="left"/>
      <w:pPr>
        <w:tabs>
          <w:tab w:val="num" w:pos="1080"/>
        </w:tabs>
        <w:ind w:left="1080" w:hanging="360"/>
      </w:pPr>
    </w:lvl>
    <w:lvl w:ilvl="1" w:tplc="0D468B4A">
      <w:start w:val="1"/>
      <w:numFmt w:val="bullet"/>
      <w:lvlText w:val="-"/>
      <w:lvlJc w:val="left"/>
      <w:pPr>
        <w:tabs>
          <w:tab w:val="num" w:pos="1800"/>
        </w:tabs>
        <w:ind w:left="1800" w:hanging="360"/>
      </w:pPr>
      <w:rPr>
        <w:rFonts w:ascii="Times New Roman" w:eastAsia="Times New Roman" w:hAnsi="Times New Roman" w:cs="Times New Roman" w:hint="default"/>
      </w:r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2" w15:restartNumberingAfterBreak="0">
    <w:nsid w:val="42200F4B"/>
    <w:multiLevelType w:val="hybridMultilevel"/>
    <w:tmpl w:val="43B6F07E"/>
    <w:lvl w:ilvl="0" w:tplc="E0EA129C">
      <w:start w:val="2"/>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3" w15:restartNumberingAfterBreak="0">
    <w:nsid w:val="43030540"/>
    <w:multiLevelType w:val="hybridMultilevel"/>
    <w:tmpl w:val="35486818"/>
    <w:lvl w:ilvl="0" w:tplc="CA00DE32">
      <w:start w:val="1"/>
      <w:numFmt w:val="decimal"/>
      <w:lvlText w:val="5.4.%1"/>
      <w:lvlJc w:val="left"/>
      <w:pPr>
        <w:tabs>
          <w:tab w:val="num" w:pos="851"/>
        </w:tabs>
        <w:ind w:left="851" w:hanging="851"/>
      </w:pPr>
      <w:rPr>
        <w:rFonts w:ascii="Tennessee Roman" w:hAnsi="Tennessee Roman" w:hint="default"/>
        <w:sz w:val="24"/>
      </w:r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4" w15:restartNumberingAfterBreak="0">
    <w:nsid w:val="4ABC4638"/>
    <w:multiLevelType w:val="multilevel"/>
    <w:tmpl w:val="0C4AE5CE"/>
    <w:lvl w:ilvl="0">
      <w:start w:val="3"/>
      <w:numFmt w:val="decimal"/>
      <w:lvlText w:val="%1"/>
      <w:lvlJc w:val="left"/>
      <w:pPr>
        <w:tabs>
          <w:tab w:val="num" w:pos="570"/>
        </w:tabs>
        <w:ind w:left="570" w:hanging="570"/>
      </w:pPr>
    </w:lvl>
    <w:lvl w:ilvl="1">
      <w:start w:val="5"/>
      <w:numFmt w:val="decimal"/>
      <w:lvlText w:val="%1.%2"/>
      <w:lvlJc w:val="left"/>
      <w:pPr>
        <w:tabs>
          <w:tab w:val="num" w:pos="570"/>
        </w:tabs>
        <w:ind w:left="57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DA46342"/>
    <w:multiLevelType w:val="multilevel"/>
    <w:tmpl w:val="15A6C148"/>
    <w:lvl w:ilvl="0">
      <w:start w:val="1"/>
      <w:numFmt w:val="decimal"/>
      <w:lvlText w:val="5.3.%1"/>
      <w:lvlJc w:val="left"/>
      <w:pPr>
        <w:tabs>
          <w:tab w:val="num" w:pos="851"/>
        </w:tabs>
        <w:ind w:left="851" w:hanging="851"/>
      </w:pPr>
      <w:rPr>
        <w:rFonts w:ascii="Tennessee Roman" w:hAnsi="Tennessee Roman" w:hint="default"/>
        <w:b w:val="0"/>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5D50B3F"/>
    <w:multiLevelType w:val="multilevel"/>
    <w:tmpl w:val="75EC462A"/>
    <w:lvl w:ilvl="0">
      <w:start w:val="1"/>
      <w:numFmt w:val="decimal"/>
      <w:lvlText w:val="%1"/>
      <w:lvlJc w:val="left"/>
      <w:pPr>
        <w:tabs>
          <w:tab w:val="num" w:pos="570"/>
        </w:tabs>
        <w:ind w:left="570" w:hanging="570"/>
      </w:pPr>
      <w:rPr>
        <w:strike w:val="0"/>
        <w:dstrike w:val="0"/>
        <w:u w:val="none"/>
        <w:effect w:val="none"/>
      </w:rPr>
    </w:lvl>
    <w:lvl w:ilvl="1">
      <w:start w:val="1"/>
      <w:numFmt w:val="decimal"/>
      <w:lvlText w:val="%1.%2"/>
      <w:lvlJc w:val="left"/>
      <w:pPr>
        <w:tabs>
          <w:tab w:val="num" w:pos="570"/>
        </w:tabs>
        <w:ind w:left="570" w:hanging="570"/>
      </w:pPr>
      <w:rPr>
        <w:strike w:val="0"/>
        <w:dstrike w:val="0"/>
        <w:u w:val="none"/>
        <w:effect w:val="none"/>
      </w:rPr>
    </w:lvl>
    <w:lvl w:ilvl="2">
      <w:start w:val="1"/>
      <w:numFmt w:val="decimal"/>
      <w:lvlText w:val="%1.%2.%3"/>
      <w:lvlJc w:val="left"/>
      <w:pPr>
        <w:tabs>
          <w:tab w:val="num" w:pos="720"/>
        </w:tabs>
        <w:ind w:left="720" w:hanging="720"/>
      </w:pPr>
      <w:rPr>
        <w:strike w:val="0"/>
        <w:dstrike w:val="0"/>
        <w:u w:val="none"/>
        <w:effect w:val="none"/>
      </w:rPr>
    </w:lvl>
    <w:lvl w:ilvl="3">
      <w:start w:val="1"/>
      <w:numFmt w:val="decimal"/>
      <w:lvlText w:val="%1.%2.%3.%4"/>
      <w:lvlJc w:val="left"/>
      <w:pPr>
        <w:tabs>
          <w:tab w:val="num" w:pos="720"/>
        </w:tabs>
        <w:ind w:left="720" w:hanging="720"/>
      </w:pPr>
      <w:rPr>
        <w:strike w:val="0"/>
        <w:dstrike w:val="0"/>
        <w:u w:val="none"/>
        <w:effect w:val="none"/>
      </w:rPr>
    </w:lvl>
    <w:lvl w:ilvl="4">
      <w:start w:val="1"/>
      <w:numFmt w:val="decimal"/>
      <w:lvlText w:val="%1.%2.%3.%4.%5"/>
      <w:lvlJc w:val="left"/>
      <w:pPr>
        <w:tabs>
          <w:tab w:val="num" w:pos="1080"/>
        </w:tabs>
        <w:ind w:left="1080" w:hanging="1080"/>
      </w:pPr>
      <w:rPr>
        <w:strike w:val="0"/>
        <w:dstrike w:val="0"/>
        <w:u w:val="none"/>
        <w:effect w:val="none"/>
      </w:rPr>
    </w:lvl>
    <w:lvl w:ilvl="5">
      <w:start w:val="1"/>
      <w:numFmt w:val="decimal"/>
      <w:lvlText w:val="%1.%2.%3.%4.%5.%6"/>
      <w:lvlJc w:val="left"/>
      <w:pPr>
        <w:tabs>
          <w:tab w:val="num" w:pos="1080"/>
        </w:tabs>
        <w:ind w:left="1080" w:hanging="1080"/>
      </w:pPr>
      <w:rPr>
        <w:strike w:val="0"/>
        <w:dstrike w:val="0"/>
        <w:u w:val="none"/>
        <w:effect w:val="none"/>
      </w:rPr>
    </w:lvl>
    <w:lvl w:ilvl="6">
      <w:start w:val="1"/>
      <w:numFmt w:val="decimal"/>
      <w:lvlText w:val="%1.%2.%3.%4.%5.%6.%7"/>
      <w:lvlJc w:val="left"/>
      <w:pPr>
        <w:tabs>
          <w:tab w:val="num" w:pos="1440"/>
        </w:tabs>
        <w:ind w:left="1440" w:hanging="1440"/>
      </w:pPr>
      <w:rPr>
        <w:strike w:val="0"/>
        <w:dstrike w:val="0"/>
        <w:u w:val="none"/>
        <w:effect w:val="none"/>
      </w:rPr>
    </w:lvl>
    <w:lvl w:ilvl="7">
      <w:start w:val="1"/>
      <w:numFmt w:val="decimal"/>
      <w:lvlText w:val="%1.%2.%3.%4.%5.%6.%7.%8"/>
      <w:lvlJc w:val="left"/>
      <w:pPr>
        <w:tabs>
          <w:tab w:val="num" w:pos="1440"/>
        </w:tabs>
        <w:ind w:left="1440" w:hanging="1440"/>
      </w:pPr>
      <w:rPr>
        <w:strike w:val="0"/>
        <w:dstrike w:val="0"/>
        <w:u w:val="none"/>
        <w:effect w:val="none"/>
      </w:rPr>
    </w:lvl>
    <w:lvl w:ilvl="8">
      <w:start w:val="1"/>
      <w:numFmt w:val="decimal"/>
      <w:lvlText w:val="%1.%2.%3.%4.%5.%6.%7.%8.%9"/>
      <w:lvlJc w:val="left"/>
      <w:pPr>
        <w:tabs>
          <w:tab w:val="num" w:pos="1800"/>
        </w:tabs>
        <w:ind w:left="1800" w:hanging="1800"/>
      </w:pPr>
      <w:rPr>
        <w:strike w:val="0"/>
        <w:dstrike w:val="0"/>
        <w:u w:val="none"/>
        <w:effect w:val="none"/>
      </w:rPr>
    </w:lvl>
  </w:abstractNum>
  <w:abstractNum w:abstractNumId="17" w15:restartNumberingAfterBreak="0">
    <w:nsid w:val="5FE46A60"/>
    <w:multiLevelType w:val="hybridMultilevel"/>
    <w:tmpl w:val="E662E4E6"/>
    <w:lvl w:ilvl="0" w:tplc="DEB45D7A">
      <w:start w:val="1"/>
      <w:numFmt w:val="lowerLetter"/>
      <w:lvlText w:val="%1)"/>
      <w:lvlJc w:val="left"/>
      <w:pPr>
        <w:tabs>
          <w:tab w:val="num" w:pos="1080"/>
        </w:tabs>
        <w:ind w:left="1080" w:hanging="360"/>
      </w:pPr>
    </w:lvl>
    <w:lvl w:ilvl="1" w:tplc="0D468B4A">
      <w:start w:val="1"/>
      <w:numFmt w:val="bullet"/>
      <w:lvlText w:val="-"/>
      <w:lvlJc w:val="left"/>
      <w:pPr>
        <w:tabs>
          <w:tab w:val="num" w:pos="1800"/>
        </w:tabs>
        <w:ind w:left="1800" w:hanging="360"/>
      </w:pPr>
      <w:rPr>
        <w:rFonts w:ascii="Times New Roman" w:eastAsia="Times New Roman" w:hAnsi="Times New Roman" w:cs="Times New Roman" w:hint="default"/>
      </w:r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8" w15:restartNumberingAfterBreak="0">
    <w:nsid w:val="66772025"/>
    <w:multiLevelType w:val="multilevel"/>
    <w:tmpl w:val="B8DC76FA"/>
    <w:lvl w:ilvl="0">
      <w:start w:val="3"/>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F387C2E"/>
    <w:multiLevelType w:val="multilevel"/>
    <w:tmpl w:val="75EC462A"/>
    <w:lvl w:ilvl="0">
      <w:start w:val="1"/>
      <w:numFmt w:val="decimal"/>
      <w:lvlText w:val="%1"/>
      <w:lvlJc w:val="left"/>
      <w:pPr>
        <w:tabs>
          <w:tab w:val="num" w:pos="570"/>
        </w:tabs>
        <w:ind w:left="570" w:hanging="570"/>
      </w:pPr>
      <w:rPr>
        <w:strike w:val="0"/>
        <w:dstrike w:val="0"/>
        <w:u w:val="none"/>
        <w:effect w:val="none"/>
      </w:rPr>
    </w:lvl>
    <w:lvl w:ilvl="1">
      <w:start w:val="1"/>
      <w:numFmt w:val="decimal"/>
      <w:lvlText w:val="%1.%2"/>
      <w:lvlJc w:val="left"/>
      <w:pPr>
        <w:tabs>
          <w:tab w:val="num" w:pos="570"/>
        </w:tabs>
        <w:ind w:left="570" w:hanging="570"/>
      </w:pPr>
      <w:rPr>
        <w:strike w:val="0"/>
        <w:dstrike w:val="0"/>
        <w:u w:val="none"/>
        <w:effect w:val="none"/>
      </w:rPr>
    </w:lvl>
    <w:lvl w:ilvl="2">
      <w:start w:val="1"/>
      <w:numFmt w:val="decimal"/>
      <w:lvlText w:val="%1.%2.%3"/>
      <w:lvlJc w:val="left"/>
      <w:pPr>
        <w:tabs>
          <w:tab w:val="num" w:pos="720"/>
        </w:tabs>
        <w:ind w:left="720" w:hanging="720"/>
      </w:pPr>
      <w:rPr>
        <w:strike w:val="0"/>
        <w:dstrike w:val="0"/>
        <w:u w:val="none"/>
        <w:effect w:val="none"/>
      </w:rPr>
    </w:lvl>
    <w:lvl w:ilvl="3">
      <w:start w:val="1"/>
      <w:numFmt w:val="decimal"/>
      <w:lvlText w:val="%1.%2.%3.%4"/>
      <w:lvlJc w:val="left"/>
      <w:pPr>
        <w:tabs>
          <w:tab w:val="num" w:pos="720"/>
        </w:tabs>
        <w:ind w:left="720" w:hanging="720"/>
      </w:pPr>
      <w:rPr>
        <w:strike w:val="0"/>
        <w:dstrike w:val="0"/>
        <w:u w:val="none"/>
        <w:effect w:val="none"/>
      </w:rPr>
    </w:lvl>
    <w:lvl w:ilvl="4">
      <w:start w:val="1"/>
      <w:numFmt w:val="decimal"/>
      <w:lvlText w:val="%1.%2.%3.%4.%5"/>
      <w:lvlJc w:val="left"/>
      <w:pPr>
        <w:tabs>
          <w:tab w:val="num" w:pos="1080"/>
        </w:tabs>
        <w:ind w:left="1080" w:hanging="1080"/>
      </w:pPr>
      <w:rPr>
        <w:strike w:val="0"/>
        <w:dstrike w:val="0"/>
        <w:u w:val="none"/>
        <w:effect w:val="none"/>
      </w:rPr>
    </w:lvl>
    <w:lvl w:ilvl="5">
      <w:start w:val="1"/>
      <w:numFmt w:val="decimal"/>
      <w:lvlText w:val="%1.%2.%3.%4.%5.%6"/>
      <w:lvlJc w:val="left"/>
      <w:pPr>
        <w:tabs>
          <w:tab w:val="num" w:pos="1080"/>
        </w:tabs>
        <w:ind w:left="1080" w:hanging="1080"/>
      </w:pPr>
      <w:rPr>
        <w:strike w:val="0"/>
        <w:dstrike w:val="0"/>
        <w:u w:val="none"/>
        <w:effect w:val="none"/>
      </w:rPr>
    </w:lvl>
    <w:lvl w:ilvl="6">
      <w:start w:val="1"/>
      <w:numFmt w:val="decimal"/>
      <w:lvlText w:val="%1.%2.%3.%4.%5.%6.%7"/>
      <w:lvlJc w:val="left"/>
      <w:pPr>
        <w:tabs>
          <w:tab w:val="num" w:pos="1440"/>
        </w:tabs>
        <w:ind w:left="1440" w:hanging="1440"/>
      </w:pPr>
      <w:rPr>
        <w:strike w:val="0"/>
        <w:dstrike w:val="0"/>
        <w:u w:val="none"/>
        <w:effect w:val="none"/>
      </w:rPr>
    </w:lvl>
    <w:lvl w:ilvl="7">
      <w:start w:val="1"/>
      <w:numFmt w:val="decimal"/>
      <w:lvlText w:val="%1.%2.%3.%4.%5.%6.%7.%8"/>
      <w:lvlJc w:val="left"/>
      <w:pPr>
        <w:tabs>
          <w:tab w:val="num" w:pos="1440"/>
        </w:tabs>
        <w:ind w:left="1440" w:hanging="1440"/>
      </w:pPr>
      <w:rPr>
        <w:strike w:val="0"/>
        <w:dstrike w:val="0"/>
        <w:u w:val="none"/>
        <w:effect w:val="none"/>
      </w:rPr>
    </w:lvl>
    <w:lvl w:ilvl="8">
      <w:start w:val="1"/>
      <w:numFmt w:val="decimal"/>
      <w:lvlText w:val="%1.%2.%3.%4.%5.%6.%7.%8.%9"/>
      <w:lvlJc w:val="left"/>
      <w:pPr>
        <w:tabs>
          <w:tab w:val="num" w:pos="1800"/>
        </w:tabs>
        <w:ind w:left="1800" w:hanging="1800"/>
      </w:pPr>
      <w:rPr>
        <w:strike w:val="0"/>
        <w:dstrike w:val="0"/>
        <w:u w:val="none"/>
        <w:effect w:val="none"/>
      </w:rPr>
    </w:lvl>
  </w:abstractNum>
  <w:abstractNum w:abstractNumId="20" w15:restartNumberingAfterBreak="0">
    <w:nsid w:val="770C512C"/>
    <w:multiLevelType w:val="multilevel"/>
    <w:tmpl w:val="75EC462A"/>
    <w:lvl w:ilvl="0">
      <w:start w:val="1"/>
      <w:numFmt w:val="decimal"/>
      <w:lvlText w:val="%1"/>
      <w:lvlJc w:val="left"/>
      <w:pPr>
        <w:tabs>
          <w:tab w:val="num" w:pos="570"/>
        </w:tabs>
        <w:ind w:left="570" w:hanging="570"/>
      </w:pPr>
      <w:rPr>
        <w:strike w:val="0"/>
        <w:dstrike w:val="0"/>
        <w:u w:val="none"/>
        <w:effect w:val="none"/>
      </w:rPr>
    </w:lvl>
    <w:lvl w:ilvl="1">
      <w:start w:val="1"/>
      <w:numFmt w:val="decimal"/>
      <w:lvlText w:val="%1.%2"/>
      <w:lvlJc w:val="left"/>
      <w:pPr>
        <w:tabs>
          <w:tab w:val="num" w:pos="570"/>
        </w:tabs>
        <w:ind w:left="570" w:hanging="570"/>
      </w:pPr>
      <w:rPr>
        <w:strike w:val="0"/>
        <w:dstrike w:val="0"/>
        <w:u w:val="none"/>
        <w:effect w:val="none"/>
      </w:rPr>
    </w:lvl>
    <w:lvl w:ilvl="2">
      <w:start w:val="1"/>
      <w:numFmt w:val="decimal"/>
      <w:lvlText w:val="%1.%2.%3"/>
      <w:lvlJc w:val="left"/>
      <w:pPr>
        <w:tabs>
          <w:tab w:val="num" w:pos="720"/>
        </w:tabs>
        <w:ind w:left="720" w:hanging="720"/>
      </w:pPr>
      <w:rPr>
        <w:strike w:val="0"/>
        <w:dstrike w:val="0"/>
        <w:u w:val="none"/>
        <w:effect w:val="none"/>
      </w:rPr>
    </w:lvl>
    <w:lvl w:ilvl="3">
      <w:start w:val="1"/>
      <w:numFmt w:val="decimal"/>
      <w:lvlText w:val="%1.%2.%3.%4"/>
      <w:lvlJc w:val="left"/>
      <w:pPr>
        <w:tabs>
          <w:tab w:val="num" w:pos="720"/>
        </w:tabs>
        <w:ind w:left="720" w:hanging="720"/>
      </w:pPr>
      <w:rPr>
        <w:strike w:val="0"/>
        <w:dstrike w:val="0"/>
        <w:u w:val="none"/>
        <w:effect w:val="none"/>
      </w:rPr>
    </w:lvl>
    <w:lvl w:ilvl="4">
      <w:start w:val="1"/>
      <w:numFmt w:val="decimal"/>
      <w:lvlText w:val="%1.%2.%3.%4.%5"/>
      <w:lvlJc w:val="left"/>
      <w:pPr>
        <w:tabs>
          <w:tab w:val="num" w:pos="1080"/>
        </w:tabs>
        <w:ind w:left="1080" w:hanging="1080"/>
      </w:pPr>
      <w:rPr>
        <w:strike w:val="0"/>
        <w:dstrike w:val="0"/>
        <w:u w:val="none"/>
        <w:effect w:val="none"/>
      </w:rPr>
    </w:lvl>
    <w:lvl w:ilvl="5">
      <w:start w:val="1"/>
      <w:numFmt w:val="decimal"/>
      <w:lvlText w:val="%1.%2.%3.%4.%5.%6"/>
      <w:lvlJc w:val="left"/>
      <w:pPr>
        <w:tabs>
          <w:tab w:val="num" w:pos="1080"/>
        </w:tabs>
        <w:ind w:left="1080" w:hanging="1080"/>
      </w:pPr>
      <w:rPr>
        <w:strike w:val="0"/>
        <w:dstrike w:val="0"/>
        <w:u w:val="none"/>
        <w:effect w:val="none"/>
      </w:rPr>
    </w:lvl>
    <w:lvl w:ilvl="6">
      <w:start w:val="1"/>
      <w:numFmt w:val="decimal"/>
      <w:lvlText w:val="%1.%2.%3.%4.%5.%6.%7"/>
      <w:lvlJc w:val="left"/>
      <w:pPr>
        <w:tabs>
          <w:tab w:val="num" w:pos="1440"/>
        </w:tabs>
        <w:ind w:left="1440" w:hanging="1440"/>
      </w:pPr>
      <w:rPr>
        <w:strike w:val="0"/>
        <w:dstrike w:val="0"/>
        <w:u w:val="none"/>
        <w:effect w:val="none"/>
      </w:rPr>
    </w:lvl>
    <w:lvl w:ilvl="7">
      <w:start w:val="1"/>
      <w:numFmt w:val="decimal"/>
      <w:lvlText w:val="%1.%2.%3.%4.%5.%6.%7.%8"/>
      <w:lvlJc w:val="left"/>
      <w:pPr>
        <w:tabs>
          <w:tab w:val="num" w:pos="1440"/>
        </w:tabs>
        <w:ind w:left="1440" w:hanging="1440"/>
      </w:pPr>
      <w:rPr>
        <w:strike w:val="0"/>
        <w:dstrike w:val="0"/>
        <w:u w:val="none"/>
        <w:effect w:val="none"/>
      </w:rPr>
    </w:lvl>
    <w:lvl w:ilvl="8">
      <w:start w:val="1"/>
      <w:numFmt w:val="decimal"/>
      <w:lvlText w:val="%1.%2.%3.%4.%5.%6.%7.%8.%9"/>
      <w:lvlJc w:val="left"/>
      <w:pPr>
        <w:tabs>
          <w:tab w:val="num" w:pos="1800"/>
        </w:tabs>
        <w:ind w:left="1800" w:hanging="1800"/>
      </w:pPr>
      <w:rPr>
        <w:strike w:val="0"/>
        <w:dstrike w:val="0"/>
        <w:u w:val="none"/>
        <w:effect w:val="none"/>
      </w:rPr>
    </w:lvl>
  </w:abstractNum>
  <w:abstractNum w:abstractNumId="21" w15:restartNumberingAfterBreak="0">
    <w:nsid w:val="776B155C"/>
    <w:multiLevelType w:val="hybridMultilevel"/>
    <w:tmpl w:val="0756AAA0"/>
    <w:lvl w:ilvl="0" w:tplc="17E28AE6">
      <w:start w:val="1"/>
      <w:numFmt w:val="lowerLetter"/>
      <w:lvlText w:val="%1)"/>
      <w:lvlJc w:val="left"/>
      <w:pPr>
        <w:tabs>
          <w:tab w:val="num" w:pos="936"/>
        </w:tabs>
        <w:ind w:left="936"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22" w15:restartNumberingAfterBreak="0">
    <w:nsid w:val="782E5F1E"/>
    <w:multiLevelType w:val="hybridMultilevel"/>
    <w:tmpl w:val="F7087E68"/>
    <w:lvl w:ilvl="0" w:tplc="263E7166">
      <w:start w:val="1"/>
      <w:numFmt w:val="bullet"/>
      <w:lvlText w:val="-"/>
      <w:lvlJc w:val="left"/>
      <w:pPr>
        <w:tabs>
          <w:tab w:val="num" w:pos="720"/>
        </w:tabs>
        <w:ind w:left="720" w:hanging="360"/>
      </w:pPr>
      <w:rPr>
        <w:rFonts w:ascii="Arial" w:eastAsia="Times New Roman" w:hAnsi="Arial" w:cs="Aria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abstractNumId w:val="19"/>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4"/>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4"/>
  </w:num>
  <w:num w:numId="19">
    <w:abstractNumId w:val="10"/>
  </w:num>
  <w:num w:numId="20">
    <w:abstractNumId w:val="5"/>
  </w:num>
  <w:num w:numId="21">
    <w:abstractNumId w:val="18"/>
  </w:num>
  <w:num w:numId="22">
    <w:abstractNumId w:val="16"/>
  </w:num>
  <w:num w:numId="23">
    <w:abstractNumId w:val="20"/>
  </w:num>
  <w:num w:numId="24">
    <w:abstractNumId w:val="15"/>
  </w:num>
  <w:num w:numId="25">
    <w:abstractNumId w:val="6"/>
  </w:num>
  <w:num w:numId="26">
    <w:abstractNumId w:val="9"/>
  </w:num>
  <w:num w:numId="27">
    <w:abstractNumId w:val="0"/>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11"/>
  </w:num>
  <w:num w:numId="32">
    <w:abstractNumId w:val="12"/>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de-DE"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3F56572-BED5-4CA6-881C-63B0D9CA3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qFormat/>
    <w:pPr>
      <w:keepNext/>
      <w:widowControl w:val="0"/>
      <w:autoSpaceDE w:val="0"/>
      <w:autoSpaceDN w:val="0"/>
      <w:adjustRightInd w:val="0"/>
      <w:spacing w:line="240" w:lineRule="atLeast"/>
      <w:jc w:val="center"/>
      <w:outlineLvl w:val="0"/>
    </w:pPr>
    <w:rPr>
      <w:rFonts w:eastAsia="Arial Unicode MS"/>
      <w:b/>
      <w:bCs/>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3">
    <w:name w:val="Body Text 3"/>
    <w:basedOn w:val="Standard"/>
    <w:pPr>
      <w:tabs>
        <w:tab w:val="left" w:pos="1083"/>
      </w:tabs>
      <w:jc w:val="both"/>
    </w:pPr>
    <w:rPr>
      <w:rFonts w:ascii="Arial" w:hAnsi="Arial" w:cs="Arial"/>
    </w:rPr>
  </w:style>
  <w:style w:type="paragraph" w:styleId="Textkrper-Zeileneinzug">
    <w:name w:val="Body Text Indent"/>
    <w:basedOn w:val="Standard"/>
    <w:pPr>
      <w:tabs>
        <w:tab w:val="left" w:pos="600"/>
      </w:tabs>
      <w:ind w:left="570"/>
      <w:jc w:val="both"/>
    </w:pPr>
    <w:rPr>
      <w:rFonts w:ascii="Arial" w:hAnsi="Arial" w:cs="Arial"/>
    </w:rPr>
  </w:style>
  <w:style w:type="paragraph" w:styleId="Kopfzeile">
    <w:name w:val="header"/>
    <w:basedOn w:val="Standard"/>
    <w:link w:val="KopfzeileZchn"/>
    <w:pPr>
      <w:tabs>
        <w:tab w:val="center" w:pos="4536"/>
        <w:tab w:val="right" w:pos="9072"/>
      </w:tabs>
    </w:pPr>
  </w:style>
  <w:style w:type="paragraph" w:styleId="Textkrper-Einzug3">
    <w:name w:val="Body Text Indent 3"/>
    <w:basedOn w:val="Standard"/>
    <w:pPr>
      <w:widowControl w:val="0"/>
      <w:tabs>
        <w:tab w:val="left" w:pos="600"/>
      </w:tabs>
      <w:autoSpaceDE w:val="0"/>
      <w:autoSpaceDN w:val="0"/>
      <w:adjustRightInd w:val="0"/>
      <w:spacing w:line="240" w:lineRule="atLeast"/>
      <w:ind w:left="600" w:hanging="600"/>
    </w:pPr>
  </w:style>
  <w:style w:type="paragraph" w:styleId="Textkrper-Einzug2">
    <w:name w:val="Body Text Indent 2"/>
    <w:basedOn w:val="Standard"/>
    <w:pPr>
      <w:widowControl w:val="0"/>
      <w:autoSpaceDE w:val="0"/>
      <w:autoSpaceDN w:val="0"/>
      <w:adjustRightInd w:val="0"/>
      <w:spacing w:line="240" w:lineRule="atLeast"/>
      <w:ind w:left="576"/>
      <w:jc w:val="both"/>
    </w:pPr>
  </w:style>
  <w:style w:type="paragraph" w:styleId="Textkrper">
    <w:name w:val="Body Text"/>
    <w:basedOn w:val="Standard"/>
    <w:link w:val="TextkrperZchn"/>
    <w:pPr>
      <w:jc w:val="both"/>
    </w:pPr>
    <w:rPr>
      <w:rFonts w:ascii="Futura" w:hAnsi="Futura"/>
      <w:szCs w:val="20"/>
    </w:rPr>
  </w:style>
  <w:style w:type="paragraph" w:styleId="NurText">
    <w:name w:val="Plain Text"/>
    <w:basedOn w:val="Standard"/>
    <w:rPr>
      <w:rFonts w:ascii="Courier New" w:hAnsi="Courier New" w:cs="Courier New"/>
      <w:sz w:val="20"/>
      <w:szCs w:val="20"/>
    </w:r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paragraph" w:customStyle="1" w:styleId="Default">
    <w:name w:val="Default"/>
    <w:pPr>
      <w:autoSpaceDE w:val="0"/>
      <w:autoSpaceDN w:val="0"/>
      <w:adjustRightInd w:val="0"/>
    </w:pPr>
    <w:rPr>
      <w:color w:val="000000"/>
      <w:sz w:val="24"/>
      <w:szCs w:val="24"/>
    </w:rPr>
  </w:style>
  <w:style w:type="character" w:customStyle="1" w:styleId="main">
    <w:name w:val="main"/>
    <w:basedOn w:val="Absatz-Standardschriftart"/>
  </w:style>
  <w:style w:type="paragraph" w:styleId="Sprechblasentext">
    <w:name w:val="Balloon Text"/>
    <w:basedOn w:val="Standard"/>
    <w:semiHidden/>
    <w:rPr>
      <w:rFonts w:ascii="Tahoma" w:hAnsi="Tahoma" w:cs="Tahoma"/>
      <w:sz w:val="16"/>
      <w:szCs w:val="16"/>
    </w:rPr>
  </w:style>
  <w:style w:type="character" w:customStyle="1" w:styleId="KopfzeileZchn">
    <w:name w:val="Kopfzeile Zchn"/>
    <w:link w:val="Kopfzeile"/>
    <w:rPr>
      <w:sz w:val="24"/>
      <w:szCs w:val="24"/>
    </w:rPr>
  </w:style>
  <w:style w:type="character" w:customStyle="1" w:styleId="TextkrperZchn">
    <w:name w:val="Textkörper Zchn"/>
    <w:link w:val="Textkrper"/>
    <w:rPr>
      <w:rFonts w:ascii="Futura" w:hAnsi="Futura"/>
      <w:sz w:val="24"/>
    </w:rPr>
  </w:style>
  <w:style w:type="paragraph" w:styleId="Endnotentext">
    <w:name w:val="endnote text"/>
    <w:basedOn w:val="Standard"/>
    <w:link w:val="EndnotentextZchn"/>
    <w:pPr>
      <w:widowControl w:val="0"/>
      <w:overflowPunct w:val="0"/>
      <w:autoSpaceDE w:val="0"/>
      <w:autoSpaceDN w:val="0"/>
      <w:adjustRightInd w:val="0"/>
      <w:textAlignment w:val="baseline"/>
    </w:pPr>
    <w:rPr>
      <w:rFonts w:ascii="Helvette PS" w:hAnsi="Helvette PS"/>
      <w:szCs w:val="20"/>
    </w:rPr>
  </w:style>
  <w:style w:type="character" w:customStyle="1" w:styleId="EndnotentextZchn">
    <w:name w:val="Endnotentext Zchn"/>
    <w:basedOn w:val="Absatz-Standardschriftart"/>
    <w:link w:val="Endnotentext"/>
    <w:rPr>
      <w:rFonts w:ascii="Helvette PS" w:hAnsi="Helvette PS"/>
      <w:sz w:val="24"/>
    </w:rPr>
  </w:style>
  <w:style w:type="paragraph" w:customStyle="1" w:styleId="Textkrper-Einzug31">
    <w:name w:val="Textkörper-Einzug 31"/>
    <w:basedOn w:val="Standard"/>
    <w:pPr>
      <w:widowControl w:val="0"/>
      <w:tabs>
        <w:tab w:val="left" w:pos="-720"/>
        <w:tab w:val="left" w:pos="0"/>
      </w:tabs>
      <w:suppressAutoHyphens/>
      <w:overflowPunct w:val="0"/>
      <w:autoSpaceDE w:val="0"/>
      <w:autoSpaceDN w:val="0"/>
      <w:adjustRightInd w:val="0"/>
      <w:spacing w:line="360" w:lineRule="auto"/>
      <w:ind w:left="720" w:hanging="720"/>
      <w:jc w:val="both"/>
      <w:textAlignment w:val="baseline"/>
    </w:pPr>
    <w:rPr>
      <w:rFonts w:ascii="Arial" w:hAnsi="Arial"/>
      <w:spacing w:val="-3"/>
      <w:sz w:val="20"/>
      <w:szCs w:val="20"/>
    </w:rPr>
  </w:style>
  <w:style w:type="paragraph" w:styleId="Listenabsatz">
    <w:name w:val="List Paragraph"/>
    <w:basedOn w:val="Standard"/>
    <w:uiPriority w:val="34"/>
    <w:qFormat/>
    <w:pPr>
      <w:ind w:left="708"/>
    </w:pPr>
  </w:style>
  <w:style w:type="paragraph" w:styleId="Textkrper2">
    <w:name w:val="Body Text 2"/>
    <w:basedOn w:val="Standard"/>
    <w:link w:val="Textkrper2Zchn"/>
    <w:pPr>
      <w:spacing w:after="120" w:line="480" w:lineRule="auto"/>
    </w:pPr>
  </w:style>
  <w:style w:type="character" w:customStyle="1" w:styleId="Textkrper2Zchn">
    <w:name w:val="Textkörper 2 Zchn"/>
    <w:basedOn w:val="Absatz-Standardschriftart"/>
    <w:link w:val="Textkrper2"/>
    <w:rPr>
      <w:sz w:val="24"/>
      <w:szCs w:val="24"/>
    </w:rPr>
  </w:style>
  <w:style w:type="paragraph" w:customStyle="1" w:styleId="Textkrper21">
    <w:name w:val="Textkörper 21"/>
    <w:basedOn w:val="Standard"/>
    <w:pPr>
      <w:widowControl w:val="0"/>
      <w:tabs>
        <w:tab w:val="left" w:pos="-720"/>
        <w:tab w:val="left" w:pos="0"/>
        <w:tab w:val="left" w:pos="720"/>
      </w:tabs>
      <w:suppressAutoHyphens/>
      <w:overflowPunct w:val="0"/>
      <w:autoSpaceDE w:val="0"/>
      <w:autoSpaceDN w:val="0"/>
      <w:adjustRightInd w:val="0"/>
      <w:spacing w:line="360" w:lineRule="auto"/>
      <w:ind w:left="709" w:hanging="709"/>
      <w:jc w:val="both"/>
      <w:textAlignment w:val="baseline"/>
    </w:pPr>
    <w:rPr>
      <w:rFonts w:ascii="Arial" w:hAnsi="Arial"/>
      <w:spacing w:val="-3"/>
      <w:sz w:val="20"/>
      <w:szCs w:val="20"/>
    </w:rPr>
  </w:style>
  <w:style w:type="paragraph" w:customStyle="1" w:styleId="A-Verzeichnis">
    <w:name w:val="A-Verzeichnis"/>
    <w:basedOn w:val="Standard"/>
    <w:autoRedefine/>
    <w:pPr>
      <w:tabs>
        <w:tab w:val="left" w:pos="-5520"/>
        <w:tab w:val="left" w:pos="3402"/>
        <w:tab w:val="center" w:pos="7513"/>
      </w:tabs>
      <w:spacing w:line="360" w:lineRule="auto"/>
      <w:ind w:left="851" w:hanging="142"/>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614154">
      <w:bodyDiv w:val="1"/>
      <w:marLeft w:val="0"/>
      <w:marRight w:val="0"/>
      <w:marTop w:val="0"/>
      <w:marBottom w:val="0"/>
      <w:divBdr>
        <w:top w:val="none" w:sz="0" w:space="0" w:color="auto"/>
        <w:left w:val="none" w:sz="0" w:space="0" w:color="auto"/>
        <w:bottom w:val="none" w:sz="0" w:space="0" w:color="auto"/>
        <w:right w:val="none" w:sz="0" w:space="0" w:color="auto"/>
      </w:divBdr>
    </w:div>
    <w:div w:id="2110737268">
      <w:bodyDiv w:val="1"/>
      <w:marLeft w:val="0"/>
      <w:marRight w:val="0"/>
      <w:marTop w:val="0"/>
      <w:marBottom w:val="0"/>
      <w:divBdr>
        <w:top w:val="none" w:sz="0" w:space="0" w:color="auto"/>
        <w:left w:val="none" w:sz="0" w:space="0" w:color="auto"/>
        <w:bottom w:val="none" w:sz="0" w:space="0" w:color="auto"/>
        <w:right w:val="none" w:sz="0" w:space="0" w:color="auto"/>
      </w:divBdr>
      <w:divsChild>
        <w:div w:id="1992558415">
          <w:marLeft w:val="0"/>
          <w:marRight w:val="0"/>
          <w:marTop w:val="0"/>
          <w:marBottom w:val="0"/>
          <w:divBdr>
            <w:top w:val="none" w:sz="0" w:space="0" w:color="auto"/>
            <w:left w:val="none" w:sz="0" w:space="0" w:color="auto"/>
            <w:bottom w:val="none" w:sz="0" w:space="0" w:color="auto"/>
            <w:right w:val="none" w:sz="0" w:space="0" w:color="auto"/>
          </w:divBdr>
          <w:divsChild>
            <w:div w:id="665285546">
              <w:marLeft w:val="0"/>
              <w:marRight w:val="0"/>
              <w:marTop w:val="0"/>
              <w:marBottom w:val="0"/>
              <w:divBdr>
                <w:top w:val="none" w:sz="0" w:space="0" w:color="auto"/>
                <w:left w:val="none" w:sz="0" w:space="0" w:color="auto"/>
                <w:bottom w:val="none" w:sz="0" w:space="0" w:color="auto"/>
                <w:right w:val="none" w:sz="0" w:space="0" w:color="auto"/>
              </w:divBdr>
              <w:divsChild>
                <w:div w:id="730613245">
                  <w:marLeft w:val="0"/>
                  <w:marRight w:val="0"/>
                  <w:marTop w:val="0"/>
                  <w:marBottom w:val="0"/>
                  <w:divBdr>
                    <w:top w:val="none" w:sz="0" w:space="0" w:color="auto"/>
                    <w:left w:val="none" w:sz="0" w:space="0" w:color="auto"/>
                    <w:bottom w:val="none" w:sz="0" w:space="0" w:color="auto"/>
                    <w:right w:val="none" w:sz="0" w:space="0" w:color="auto"/>
                  </w:divBdr>
                  <w:divsChild>
                    <w:div w:id="1489977466">
                      <w:marLeft w:val="0"/>
                      <w:marRight w:val="0"/>
                      <w:marTop w:val="0"/>
                      <w:marBottom w:val="0"/>
                      <w:divBdr>
                        <w:top w:val="none" w:sz="0" w:space="0" w:color="auto"/>
                        <w:left w:val="none" w:sz="0" w:space="0" w:color="auto"/>
                        <w:bottom w:val="none" w:sz="0" w:space="0" w:color="auto"/>
                        <w:right w:val="none" w:sz="0" w:space="0" w:color="auto"/>
                      </w:divBdr>
                      <w:divsChild>
                        <w:div w:id="77590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C65ECF-4C1D-4AE4-886F-773D0B220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4595</Words>
  <Characters>28954</Characters>
  <Application>Microsoft Office Word</Application>
  <DocSecurity>0</DocSecurity>
  <Lines>241</Lines>
  <Paragraphs>66</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Landkreis Osterode am Harz</Company>
  <LinksUpToDate>false</LinksUpToDate>
  <CharactersWithSpaces>33483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creator>Marks</dc:creator>
  <cp:lastModifiedBy>Spillner, Joachim</cp:lastModifiedBy>
  <cp:revision>17</cp:revision>
  <cp:lastPrinted>2026-04-13T13:33:00Z</cp:lastPrinted>
  <dcterms:created xsi:type="dcterms:W3CDTF">2026-02-18T13:30:00Z</dcterms:created>
  <dcterms:modified xsi:type="dcterms:W3CDTF">2026-04-14T12:04:00Z</dcterms:modified>
</cp:coreProperties>
</file>